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55EF" w:rsidRPr="00E47639" w:rsidRDefault="00BF55EF" w:rsidP="00395A0F">
      <w:pPr>
        <w:pStyle w:val="Normal1"/>
        <w:widowControl w:val="0"/>
        <w:tabs>
          <w:tab w:val="left" w:pos="708"/>
        </w:tabs>
        <w:spacing w:after="120" w:line="240" w:lineRule="auto"/>
        <w:jc w:val="center"/>
        <w:rPr>
          <w:b/>
          <w:sz w:val="24"/>
          <w:szCs w:val="24"/>
          <w:highlight w:val="white"/>
        </w:rPr>
      </w:pPr>
    </w:p>
    <w:p w:rsidR="009809F4" w:rsidRPr="00E47639" w:rsidRDefault="009809F4" w:rsidP="00395A0F">
      <w:pPr>
        <w:pStyle w:val="Normal1"/>
        <w:widowControl w:val="0"/>
        <w:tabs>
          <w:tab w:val="left" w:pos="708"/>
        </w:tabs>
        <w:spacing w:after="120" w:line="240" w:lineRule="auto"/>
        <w:jc w:val="center"/>
        <w:rPr>
          <w:b/>
          <w:sz w:val="24"/>
          <w:szCs w:val="24"/>
        </w:rPr>
      </w:pPr>
      <w:r w:rsidRPr="00E47639">
        <w:rPr>
          <w:b/>
          <w:sz w:val="24"/>
          <w:szCs w:val="24"/>
          <w:highlight w:val="white"/>
        </w:rPr>
        <w:t>FORMULARIO 2: LIBERACIÓN COMERCIAL</w:t>
      </w:r>
    </w:p>
    <w:p w:rsidR="009809F4" w:rsidRPr="00E47639" w:rsidRDefault="009809F4" w:rsidP="00395A0F">
      <w:pPr>
        <w:pStyle w:val="Normal1"/>
        <w:widowControl w:val="0"/>
        <w:tabs>
          <w:tab w:val="left" w:pos="708"/>
        </w:tabs>
        <w:spacing w:after="120" w:line="240" w:lineRule="auto"/>
        <w:jc w:val="center"/>
        <w:rPr>
          <w:b/>
          <w:sz w:val="24"/>
          <w:szCs w:val="24"/>
        </w:rPr>
      </w:pPr>
    </w:p>
    <w:p w:rsidR="009809F4" w:rsidRPr="00E47639" w:rsidRDefault="009809F4" w:rsidP="007D45B8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  <w:highlight w:val="white"/>
        </w:rPr>
      </w:pPr>
      <w:bookmarkStart w:id="0" w:name="h.zfi57z9806gr" w:colFirst="0" w:colLast="0"/>
      <w:bookmarkEnd w:id="0"/>
      <w:r w:rsidRPr="00E47639">
        <w:rPr>
          <w:b/>
          <w:sz w:val="24"/>
          <w:szCs w:val="24"/>
          <w:highlight w:val="white"/>
        </w:rPr>
        <w:t xml:space="preserve">A. Introducción  </w:t>
      </w:r>
      <w:r w:rsidRPr="00E47639">
        <w:rPr>
          <w:sz w:val="24"/>
          <w:szCs w:val="24"/>
          <w:highlight w:val="white"/>
        </w:rPr>
        <w:t xml:space="preserve"> </w:t>
      </w:r>
    </w:p>
    <w:p w:rsidR="009809F4" w:rsidRPr="00E47639" w:rsidRDefault="009809F4" w:rsidP="007D45B8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  <w:highlight w:val="white"/>
        </w:rPr>
      </w:pPr>
      <w:r w:rsidRPr="00E47639">
        <w:rPr>
          <w:sz w:val="24"/>
          <w:szCs w:val="24"/>
          <w:highlight w:val="white"/>
        </w:rPr>
        <w:t>1. Objetivo de la solicitud:</w:t>
      </w:r>
    </w:p>
    <w:p w:rsidR="00BF55EF" w:rsidRPr="00E47639" w:rsidRDefault="00BF55EF" w:rsidP="007D45B8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  <w:highlight w:val="white"/>
        </w:rPr>
      </w:pPr>
    </w:p>
    <w:p w:rsidR="009809F4" w:rsidRPr="00E47639" w:rsidRDefault="009809F4" w:rsidP="007D45B8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2. Descripción breve del organismo genéticamente modificado</w:t>
      </w:r>
      <w:r w:rsidRPr="00E47639">
        <w:rPr>
          <w:sz w:val="24"/>
          <w:szCs w:val="24"/>
        </w:rPr>
        <w:t>:</w:t>
      </w:r>
    </w:p>
    <w:p w:rsidR="009809F4" w:rsidRPr="00E47639" w:rsidRDefault="009809F4" w:rsidP="007D45B8">
      <w:pPr>
        <w:rPr>
          <w:b/>
          <w:color w:val="auto"/>
          <w:sz w:val="24"/>
          <w:szCs w:val="24"/>
        </w:rPr>
      </w:pPr>
    </w:p>
    <w:p w:rsidR="009809F4" w:rsidRPr="00E47639" w:rsidRDefault="009809F4" w:rsidP="007D45B8">
      <w:pPr>
        <w:rPr>
          <w:b/>
          <w:color w:val="auto"/>
          <w:sz w:val="24"/>
          <w:szCs w:val="24"/>
        </w:rPr>
      </w:pPr>
      <w:r w:rsidRPr="00E47639">
        <w:rPr>
          <w:b/>
          <w:color w:val="auto"/>
          <w:sz w:val="24"/>
          <w:szCs w:val="24"/>
        </w:rPr>
        <w:t>B. Información sobre el solicitante del permiso</w:t>
      </w:r>
    </w:p>
    <w:p w:rsidR="009809F4" w:rsidRPr="00E47639" w:rsidRDefault="009809F4" w:rsidP="007D45B8">
      <w:pPr>
        <w:pStyle w:val="Prrafodelista"/>
        <w:numPr>
          <w:ilvl w:val="0"/>
          <w:numId w:val="2"/>
        </w:numPr>
        <w:rPr>
          <w:rFonts w:ascii="Arial" w:hAnsi="Arial" w:cs="Arial"/>
          <w:color w:val="auto"/>
          <w:szCs w:val="24"/>
        </w:rPr>
      </w:pPr>
      <w:r w:rsidRPr="00E47639">
        <w:rPr>
          <w:rFonts w:ascii="Arial" w:hAnsi="Arial" w:cs="Arial"/>
          <w:color w:val="auto"/>
          <w:szCs w:val="24"/>
        </w:rPr>
        <w:t>Solicitante</w:t>
      </w:r>
      <w:r w:rsidRPr="00E47639">
        <w:rPr>
          <w:rStyle w:val="Refdenotaalpie"/>
          <w:rFonts w:ascii="Arial" w:hAnsi="Arial" w:cs="Arial"/>
          <w:color w:val="auto"/>
          <w:szCs w:val="24"/>
        </w:rPr>
        <w:footnoteReference w:id="1"/>
      </w:r>
    </w:p>
    <w:p w:rsidR="009809F4" w:rsidRPr="00E47639" w:rsidRDefault="009809F4" w:rsidP="007D45B8">
      <w:pPr>
        <w:pStyle w:val="Prrafodelista"/>
        <w:rPr>
          <w:rFonts w:ascii="Arial" w:hAnsi="Arial" w:cs="Arial"/>
          <w:color w:val="auto"/>
          <w:szCs w:val="24"/>
        </w:rPr>
      </w:pPr>
      <w:r w:rsidRPr="00E47639">
        <w:rPr>
          <w:rFonts w:ascii="Arial" w:hAnsi="Arial" w:cs="Arial"/>
          <w:color w:val="auto"/>
          <w:szCs w:val="24"/>
        </w:rPr>
        <w:t xml:space="preserve">Nombre </w:t>
      </w:r>
      <w:proofErr w:type="spellStart"/>
      <w:r w:rsidRPr="00E47639">
        <w:rPr>
          <w:rFonts w:ascii="Arial" w:hAnsi="Arial" w:cs="Arial"/>
          <w:color w:val="auto"/>
          <w:szCs w:val="24"/>
        </w:rPr>
        <w:t>ó</w:t>
      </w:r>
      <w:proofErr w:type="spellEnd"/>
      <w:r w:rsidRPr="00E47639">
        <w:rPr>
          <w:rFonts w:ascii="Arial" w:hAnsi="Arial" w:cs="Arial"/>
          <w:color w:val="auto"/>
          <w:szCs w:val="24"/>
        </w:rPr>
        <w:t xml:space="preserve"> razón social:</w:t>
      </w:r>
      <w:r w:rsidRPr="00E47639">
        <w:rPr>
          <w:rFonts w:ascii="Arial" w:hAnsi="Arial" w:cs="Arial"/>
          <w:color w:val="auto"/>
          <w:szCs w:val="24"/>
        </w:rPr>
        <w:br/>
        <w:t>Domicilio legal:</w:t>
      </w:r>
      <w:r w:rsidRPr="00E47639">
        <w:rPr>
          <w:rFonts w:ascii="Arial" w:hAnsi="Arial" w:cs="Arial"/>
          <w:color w:val="auto"/>
          <w:szCs w:val="24"/>
        </w:rPr>
        <w:br/>
        <w:t>Domicilio real:</w:t>
      </w:r>
      <w:r w:rsidRPr="00E47639">
        <w:rPr>
          <w:rFonts w:ascii="Arial" w:hAnsi="Arial" w:cs="Arial"/>
          <w:color w:val="auto"/>
          <w:szCs w:val="24"/>
        </w:rPr>
        <w:br/>
        <w:t>Teléfono:</w:t>
      </w:r>
      <w:r w:rsidRPr="00E47639">
        <w:rPr>
          <w:rFonts w:ascii="Arial" w:hAnsi="Arial" w:cs="Arial"/>
          <w:color w:val="auto"/>
          <w:szCs w:val="24"/>
        </w:rPr>
        <w:br/>
        <w:t>FAX:</w:t>
      </w:r>
      <w:r w:rsidRPr="00E47639">
        <w:rPr>
          <w:rFonts w:ascii="Arial" w:hAnsi="Arial" w:cs="Arial"/>
          <w:color w:val="auto"/>
          <w:szCs w:val="24"/>
        </w:rPr>
        <w:br/>
        <w:t>Correo electrónico:</w:t>
      </w:r>
    </w:p>
    <w:p w:rsidR="009809F4" w:rsidRPr="00E47639" w:rsidRDefault="009809F4" w:rsidP="007D45B8">
      <w:pPr>
        <w:pStyle w:val="Prrafodelista"/>
        <w:rPr>
          <w:rFonts w:ascii="Arial" w:hAnsi="Arial" w:cs="Arial"/>
          <w:color w:val="auto"/>
          <w:szCs w:val="24"/>
        </w:rPr>
      </w:pPr>
    </w:p>
    <w:p w:rsidR="009809F4" w:rsidRPr="00E47639" w:rsidRDefault="009809F4" w:rsidP="007D45B8">
      <w:pPr>
        <w:rPr>
          <w:b/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 xml:space="preserve"> 2. Representante Legal</w:t>
      </w:r>
    </w:p>
    <w:p w:rsidR="009809F4" w:rsidRPr="00E47639" w:rsidRDefault="009809F4" w:rsidP="007D45B8">
      <w:pPr>
        <w:pStyle w:val="Prrafodelista"/>
        <w:rPr>
          <w:rFonts w:ascii="Arial" w:hAnsi="Arial" w:cs="Arial"/>
          <w:color w:val="auto"/>
          <w:szCs w:val="24"/>
        </w:rPr>
      </w:pPr>
      <w:r w:rsidRPr="00E47639">
        <w:rPr>
          <w:rFonts w:ascii="Arial" w:hAnsi="Arial" w:cs="Arial"/>
          <w:color w:val="auto"/>
          <w:szCs w:val="24"/>
        </w:rPr>
        <w:t>Nombre:</w:t>
      </w:r>
      <w:r w:rsidRPr="00E47639">
        <w:rPr>
          <w:rFonts w:ascii="Arial" w:hAnsi="Arial" w:cs="Arial"/>
          <w:color w:val="auto"/>
          <w:szCs w:val="24"/>
        </w:rPr>
        <w:br/>
        <w:t>Domicilio real:</w:t>
      </w:r>
      <w:r w:rsidRPr="00E47639">
        <w:rPr>
          <w:rFonts w:ascii="Arial" w:hAnsi="Arial" w:cs="Arial"/>
          <w:color w:val="auto"/>
          <w:szCs w:val="24"/>
        </w:rPr>
        <w:br/>
        <w:t>Teléfono:</w:t>
      </w:r>
      <w:r w:rsidRPr="00E47639">
        <w:rPr>
          <w:rFonts w:ascii="Arial" w:hAnsi="Arial" w:cs="Arial"/>
          <w:color w:val="auto"/>
          <w:szCs w:val="24"/>
        </w:rPr>
        <w:br/>
        <w:t>FAX:</w:t>
      </w:r>
      <w:r w:rsidRPr="00E47639">
        <w:rPr>
          <w:rFonts w:ascii="Arial" w:hAnsi="Arial" w:cs="Arial"/>
          <w:color w:val="auto"/>
          <w:szCs w:val="24"/>
        </w:rPr>
        <w:br/>
        <w:t>Correo electrónico:</w:t>
      </w:r>
      <w:r w:rsidRPr="00E47639">
        <w:rPr>
          <w:rFonts w:ascii="Arial" w:hAnsi="Arial" w:cs="Arial"/>
          <w:color w:val="auto"/>
          <w:szCs w:val="24"/>
        </w:rPr>
        <w:br/>
        <w:t>Institución:</w:t>
      </w:r>
      <w:r w:rsidRPr="00E47639">
        <w:rPr>
          <w:rFonts w:ascii="Arial" w:hAnsi="Arial" w:cs="Arial"/>
          <w:color w:val="auto"/>
          <w:szCs w:val="24"/>
        </w:rPr>
        <w:br/>
        <w:t>Cargo:</w:t>
      </w:r>
    </w:p>
    <w:p w:rsidR="009809F4" w:rsidRPr="00E47639" w:rsidRDefault="009809F4" w:rsidP="007D45B8">
      <w:pPr>
        <w:pStyle w:val="Prrafodelista"/>
        <w:rPr>
          <w:rFonts w:ascii="Arial" w:hAnsi="Arial" w:cs="Arial"/>
          <w:color w:val="auto"/>
          <w:szCs w:val="24"/>
        </w:rPr>
      </w:pPr>
    </w:p>
    <w:p w:rsidR="009809F4" w:rsidRPr="00E47639" w:rsidRDefault="009809F4" w:rsidP="007D45B8">
      <w:pPr>
        <w:rPr>
          <w:color w:val="auto"/>
          <w:spacing w:val="-3"/>
          <w:sz w:val="24"/>
          <w:szCs w:val="24"/>
        </w:rPr>
      </w:pPr>
      <w:r w:rsidRPr="00E47639">
        <w:rPr>
          <w:color w:val="auto"/>
          <w:spacing w:val="-3"/>
          <w:sz w:val="24"/>
          <w:szCs w:val="24"/>
        </w:rPr>
        <w:t>3. Institución que desarrolló y/o proveyó el organismo genéticamente modificado</w:t>
      </w:r>
    </w:p>
    <w:p w:rsidR="009809F4" w:rsidRPr="00E47639" w:rsidRDefault="009809F4" w:rsidP="007D45B8">
      <w:pPr>
        <w:pStyle w:val="Prrafodelista"/>
        <w:suppressAutoHyphens/>
        <w:jc w:val="both"/>
        <w:rPr>
          <w:rFonts w:ascii="Arial" w:hAnsi="Arial" w:cs="Arial"/>
          <w:color w:val="auto"/>
          <w:spacing w:val="-3"/>
          <w:szCs w:val="24"/>
        </w:rPr>
      </w:pPr>
      <w:r w:rsidRPr="00E47639">
        <w:rPr>
          <w:rFonts w:ascii="Arial" w:hAnsi="Arial" w:cs="Arial"/>
          <w:color w:val="auto"/>
          <w:spacing w:val="-3"/>
          <w:szCs w:val="24"/>
        </w:rPr>
        <w:t>Nombre:</w:t>
      </w:r>
    </w:p>
    <w:p w:rsidR="009809F4" w:rsidRPr="00E47639" w:rsidRDefault="009809F4" w:rsidP="007D45B8">
      <w:pPr>
        <w:pStyle w:val="Prrafodelista"/>
        <w:suppressAutoHyphens/>
        <w:jc w:val="both"/>
        <w:rPr>
          <w:rFonts w:ascii="Arial" w:hAnsi="Arial" w:cs="Arial"/>
          <w:color w:val="auto"/>
          <w:spacing w:val="-3"/>
          <w:szCs w:val="24"/>
        </w:rPr>
      </w:pPr>
      <w:r w:rsidRPr="00E47639">
        <w:rPr>
          <w:rFonts w:ascii="Arial" w:hAnsi="Arial" w:cs="Arial"/>
          <w:color w:val="auto"/>
          <w:spacing w:val="-3"/>
          <w:szCs w:val="24"/>
        </w:rPr>
        <w:t>Domicilio legal:</w:t>
      </w:r>
    </w:p>
    <w:p w:rsidR="009809F4" w:rsidRPr="00E47639" w:rsidRDefault="009809F4" w:rsidP="007D45B8">
      <w:pPr>
        <w:pStyle w:val="Prrafodelista"/>
        <w:suppressAutoHyphens/>
        <w:jc w:val="both"/>
        <w:rPr>
          <w:rFonts w:ascii="Arial" w:hAnsi="Arial" w:cs="Arial"/>
          <w:color w:val="auto"/>
          <w:spacing w:val="-3"/>
          <w:szCs w:val="24"/>
        </w:rPr>
      </w:pPr>
      <w:r w:rsidRPr="00E47639">
        <w:rPr>
          <w:rFonts w:ascii="Arial" w:hAnsi="Arial" w:cs="Arial"/>
          <w:color w:val="auto"/>
          <w:spacing w:val="-3"/>
          <w:szCs w:val="24"/>
        </w:rPr>
        <w:t xml:space="preserve">Persona/s que desarrollaron y/o proveyeron el </w:t>
      </w:r>
      <w:r w:rsidRPr="00E47639">
        <w:rPr>
          <w:rFonts w:ascii="Arial" w:hAnsi="Arial" w:cs="Arial"/>
          <w:color w:val="auto"/>
          <w:szCs w:val="24"/>
        </w:rPr>
        <w:t xml:space="preserve">organismo genéticamente modificado: </w:t>
      </w:r>
    </w:p>
    <w:p w:rsidR="009809F4" w:rsidRPr="00E47639" w:rsidRDefault="009809F4" w:rsidP="007D45B8">
      <w:pPr>
        <w:pStyle w:val="Prrafodelista"/>
        <w:suppressAutoHyphens/>
        <w:jc w:val="both"/>
        <w:rPr>
          <w:rFonts w:ascii="Arial" w:hAnsi="Arial" w:cs="Arial"/>
          <w:color w:val="auto"/>
          <w:spacing w:val="-3"/>
          <w:szCs w:val="24"/>
        </w:rPr>
      </w:pPr>
      <w:r w:rsidRPr="00E47639">
        <w:rPr>
          <w:rFonts w:ascii="Arial" w:hAnsi="Arial" w:cs="Arial"/>
          <w:color w:val="auto"/>
          <w:spacing w:val="-3"/>
          <w:szCs w:val="24"/>
        </w:rPr>
        <w:t>Teléfono:</w:t>
      </w:r>
    </w:p>
    <w:p w:rsidR="009809F4" w:rsidRPr="00E47639" w:rsidRDefault="009809F4" w:rsidP="007D45B8">
      <w:pPr>
        <w:pStyle w:val="Prrafodelista"/>
        <w:suppressAutoHyphens/>
        <w:jc w:val="both"/>
        <w:rPr>
          <w:rFonts w:ascii="Arial" w:hAnsi="Arial" w:cs="Arial"/>
          <w:color w:val="auto"/>
          <w:spacing w:val="-3"/>
          <w:szCs w:val="24"/>
        </w:rPr>
      </w:pPr>
      <w:r w:rsidRPr="00E47639">
        <w:rPr>
          <w:rFonts w:ascii="Arial" w:hAnsi="Arial" w:cs="Arial"/>
          <w:color w:val="auto"/>
          <w:spacing w:val="-3"/>
          <w:szCs w:val="24"/>
        </w:rPr>
        <w:t>FAX:</w:t>
      </w:r>
    </w:p>
    <w:p w:rsidR="009809F4" w:rsidRPr="00E47639" w:rsidRDefault="009809F4" w:rsidP="007D45B8">
      <w:pPr>
        <w:pStyle w:val="Prrafodelista"/>
        <w:suppressAutoHyphens/>
        <w:jc w:val="both"/>
        <w:rPr>
          <w:rFonts w:ascii="Arial" w:hAnsi="Arial" w:cs="Arial"/>
          <w:color w:val="auto"/>
          <w:spacing w:val="-3"/>
          <w:szCs w:val="24"/>
        </w:rPr>
      </w:pPr>
      <w:r w:rsidRPr="00E47639">
        <w:rPr>
          <w:rFonts w:ascii="Arial" w:hAnsi="Arial" w:cs="Arial"/>
          <w:color w:val="auto"/>
          <w:spacing w:val="-3"/>
          <w:szCs w:val="24"/>
        </w:rPr>
        <w:t>Correo electrónico:</w:t>
      </w:r>
    </w:p>
    <w:p w:rsidR="009809F4" w:rsidRPr="00E47639" w:rsidRDefault="009809F4" w:rsidP="007D45B8">
      <w:pPr>
        <w:ind w:left="720"/>
        <w:rPr>
          <w:color w:val="auto"/>
          <w:sz w:val="24"/>
          <w:szCs w:val="24"/>
        </w:rPr>
      </w:pPr>
    </w:p>
    <w:p w:rsidR="00BF55EF" w:rsidRPr="00E47639" w:rsidRDefault="00BF55EF" w:rsidP="007D45B8">
      <w:pPr>
        <w:ind w:left="720"/>
        <w:rPr>
          <w:color w:val="auto"/>
          <w:sz w:val="24"/>
          <w:szCs w:val="24"/>
        </w:rPr>
      </w:pPr>
    </w:p>
    <w:p w:rsidR="00BF55EF" w:rsidRPr="00E47639" w:rsidRDefault="00BF55EF" w:rsidP="007D45B8">
      <w:pPr>
        <w:ind w:left="720"/>
        <w:rPr>
          <w:color w:val="auto"/>
          <w:sz w:val="24"/>
          <w:szCs w:val="24"/>
        </w:rPr>
      </w:pPr>
      <w:bookmarkStart w:id="1" w:name="_GoBack"/>
      <w:bookmarkEnd w:id="1"/>
    </w:p>
    <w:p w:rsidR="009809F4" w:rsidRPr="00E47639" w:rsidRDefault="009809F4" w:rsidP="007C47B9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  <w:highlight w:val="white"/>
        </w:rPr>
      </w:pPr>
      <w:r w:rsidRPr="00E47639">
        <w:rPr>
          <w:b/>
          <w:sz w:val="24"/>
          <w:szCs w:val="24"/>
          <w:highlight w:val="white"/>
        </w:rPr>
        <w:t>C. Organismo receptor</w:t>
      </w:r>
    </w:p>
    <w:p w:rsidR="009809F4" w:rsidRPr="00E47639" w:rsidRDefault="009809F4" w:rsidP="00473B5F">
      <w:pPr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>1. Nombre científico:</w:t>
      </w:r>
    </w:p>
    <w:p w:rsidR="009809F4" w:rsidRPr="00E47639" w:rsidRDefault="009809F4" w:rsidP="00473B5F">
      <w:pPr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>2. Nombre común:</w:t>
      </w:r>
    </w:p>
    <w:p w:rsidR="009809F4" w:rsidRPr="00E47639" w:rsidRDefault="009809F4" w:rsidP="00473B5F">
      <w:pPr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 xml:space="preserve">3. Otra denominación: </w:t>
      </w:r>
    </w:p>
    <w:p w:rsidR="009809F4" w:rsidRPr="00E47639" w:rsidRDefault="009809F4" w:rsidP="00473B5F">
      <w:pPr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>4. Descripción de la biología del cultivo</w:t>
      </w:r>
      <w:r w:rsidRPr="00E47639">
        <w:rPr>
          <w:rStyle w:val="Refdenotaalpie"/>
          <w:rFonts w:cs="Arial"/>
          <w:color w:val="auto"/>
          <w:sz w:val="24"/>
          <w:szCs w:val="24"/>
        </w:rPr>
        <w:footnoteReference w:id="2"/>
      </w:r>
      <w:r w:rsidRPr="00E47639">
        <w:rPr>
          <w:color w:val="auto"/>
          <w:sz w:val="24"/>
          <w:szCs w:val="24"/>
        </w:rPr>
        <w:t>, para ello tenga en cuenta:</w:t>
      </w:r>
    </w:p>
    <w:p w:rsidR="009809F4" w:rsidRPr="00E47639" w:rsidRDefault="009809F4" w:rsidP="00797210">
      <w:pPr>
        <w:widowControl w:val="0"/>
        <w:numPr>
          <w:ilvl w:val="0"/>
          <w:numId w:val="4"/>
        </w:numPr>
        <w:spacing w:line="240" w:lineRule="auto"/>
        <w:contextualSpacing/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>Ciclo de la planta, tiempo y época del año</w:t>
      </w:r>
    </w:p>
    <w:p w:rsidR="009809F4" w:rsidRPr="00E47639" w:rsidRDefault="009809F4" w:rsidP="00797210">
      <w:pPr>
        <w:widowControl w:val="0"/>
        <w:numPr>
          <w:ilvl w:val="0"/>
          <w:numId w:val="4"/>
        </w:numPr>
        <w:spacing w:line="240" w:lineRule="auto"/>
        <w:contextualSpacing/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 xml:space="preserve">Modo de reproducción (producción de flores, frutos, semillas y </w:t>
      </w:r>
      <w:proofErr w:type="spellStart"/>
      <w:r w:rsidRPr="00E47639">
        <w:rPr>
          <w:color w:val="auto"/>
          <w:sz w:val="24"/>
          <w:szCs w:val="24"/>
        </w:rPr>
        <w:t>propágulos</w:t>
      </w:r>
      <w:proofErr w:type="spellEnd"/>
      <w:r w:rsidRPr="00E47639">
        <w:rPr>
          <w:color w:val="auto"/>
          <w:sz w:val="24"/>
          <w:szCs w:val="24"/>
        </w:rPr>
        <w:t xml:space="preserve"> vegetativos),  considerando, cuando corresponda:</w:t>
      </w:r>
    </w:p>
    <w:p w:rsidR="009809F4" w:rsidRPr="00E47639" w:rsidRDefault="009809F4" w:rsidP="004657CB">
      <w:pPr>
        <w:widowControl w:val="0"/>
        <w:numPr>
          <w:ilvl w:val="0"/>
          <w:numId w:val="13"/>
        </w:numPr>
        <w:spacing w:line="240" w:lineRule="auto"/>
        <w:contextualSpacing/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>Biología floral (época de floración, tiempo de floración, antesis, autofecundación y / o de entrecruzamiento)</w:t>
      </w:r>
    </w:p>
    <w:p w:rsidR="009809F4" w:rsidRPr="00E47639" w:rsidRDefault="009809F4" w:rsidP="004657CB">
      <w:pPr>
        <w:widowControl w:val="0"/>
        <w:numPr>
          <w:ilvl w:val="0"/>
          <w:numId w:val="13"/>
        </w:numPr>
        <w:spacing w:line="240" w:lineRule="auto"/>
        <w:contextualSpacing/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>Forma de polinización (viento, insectos, tanto, etc.), dispersión del polen, viabilidad del polen</w:t>
      </w:r>
    </w:p>
    <w:p w:rsidR="009809F4" w:rsidRPr="00E47639" w:rsidRDefault="009809F4" w:rsidP="004657CB">
      <w:pPr>
        <w:widowControl w:val="0"/>
        <w:numPr>
          <w:ilvl w:val="0"/>
          <w:numId w:val="13"/>
        </w:numPr>
        <w:spacing w:line="240" w:lineRule="auto"/>
        <w:contextualSpacing/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>Producción de semillas, y dispersión natural de frutos y/o semilla</w:t>
      </w:r>
    </w:p>
    <w:p w:rsidR="009809F4" w:rsidRPr="00E47639" w:rsidRDefault="009809F4" w:rsidP="004657CB">
      <w:pPr>
        <w:widowControl w:val="0"/>
        <w:numPr>
          <w:ilvl w:val="0"/>
          <w:numId w:val="13"/>
        </w:numPr>
        <w:spacing w:line="240" w:lineRule="auto"/>
        <w:contextualSpacing/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>Viabilidad de las semillas, longevidad y dormición, bancos naturales de semillas; germinación y viabilidad y establecimiento de las plántulas</w:t>
      </w:r>
    </w:p>
    <w:p w:rsidR="009809F4" w:rsidRPr="00E47639" w:rsidRDefault="009809F4" w:rsidP="004657CB">
      <w:pPr>
        <w:widowControl w:val="0"/>
        <w:numPr>
          <w:ilvl w:val="0"/>
          <w:numId w:val="13"/>
        </w:numPr>
        <w:spacing w:line="240" w:lineRule="auto"/>
        <w:contextualSpacing/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>Propagación asexual (</w:t>
      </w:r>
      <w:proofErr w:type="spellStart"/>
      <w:r w:rsidRPr="00E47639">
        <w:rPr>
          <w:color w:val="auto"/>
          <w:sz w:val="24"/>
          <w:szCs w:val="24"/>
        </w:rPr>
        <w:t>apomixis</w:t>
      </w:r>
      <w:proofErr w:type="spellEnd"/>
      <w:r w:rsidRPr="00E47639">
        <w:rPr>
          <w:color w:val="auto"/>
          <w:sz w:val="24"/>
          <w:szCs w:val="24"/>
        </w:rPr>
        <w:t>, reproducción vegetativa)</w:t>
      </w:r>
    </w:p>
    <w:p w:rsidR="009809F4" w:rsidRPr="00E47639" w:rsidRDefault="009809F4" w:rsidP="00797210">
      <w:pPr>
        <w:widowControl w:val="0"/>
        <w:numPr>
          <w:ilvl w:val="0"/>
          <w:numId w:val="5"/>
        </w:numPr>
        <w:spacing w:line="240" w:lineRule="auto"/>
        <w:contextualSpacing/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>Posibilidades de polinización cruzada con individuos de la misma especie y/o especies sexualmente compatibles (extensión, esterilidad / fertilidad).</w:t>
      </w:r>
    </w:p>
    <w:p w:rsidR="009809F4" w:rsidRPr="00E47639" w:rsidRDefault="009809F4" w:rsidP="00395A0F">
      <w:pPr>
        <w:widowControl w:val="0"/>
        <w:numPr>
          <w:ilvl w:val="0"/>
          <w:numId w:val="5"/>
        </w:numPr>
        <w:spacing w:line="240" w:lineRule="auto"/>
        <w:contextualSpacing/>
        <w:jc w:val="both"/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>Posibles interacciones de la planta con otros organismos en los ecosistemas naturales, y en los ecosistemas agrícolas, silvícolas u otros donde la especie se cultiva.</w:t>
      </w:r>
    </w:p>
    <w:p w:rsidR="009809F4" w:rsidRPr="00E47639" w:rsidRDefault="009809F4" w:rsidP="00797210">
      <w:pPr>
        <w:widowControl w:val="0"/>
        <w:numPr>
          <w:ilvl w:val="0"/>
          <w:numId w:val="5"/>
        </w:numPr>
        <w:spacing w:line="240" w:lineRule="auto"/>
        <w:contextualSpacing/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>Características de la planta relevantes para la salud humana.</w:t>
      </w:r>
    </w:p>
    <w:p w:rsidR="009809F4" w:rsidRPr="00E47639" w:rsidRDefault="009809F4" w:rsidP="00797210">
      <w:pPr>
        <w:widowControl w:val="0"/>
        <w:numPr>
          <w:ilvl w:val="0"/>
          <w:numId w:val="5"/>
        </w:numPr>
        <w:spacing w:line="240" w:lineRule="auto"/>
        <w:contextualSpacing/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>Plagas y enfermedades más comunes.</w:t>
      </w:r>
    </w:p>
    <w:p w:rsidR="009809F4" w:rsidRPr="00E47639" w:rsidRDefault="009809F4" w:rsidP="00E46CE1">
      <w:pPr>
        <w:numPr>
          <w:ilvl w:val="0"/>
          <w:numId w:val="5"/>
        </w:numPr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>Centros de origen y diversidad.</w:t>
      </w:r>
    </w:p>
    <w:p w:rsidR="00BF55EF" w:rsidRPr="00E47639" w:rsidRDefault="00BF55EF" w:rsidP="00BF55EF">
      <w:pPr>
        <w:ind w:left="1081"/>
        <w:rPr>
          <w:color w:val="auto"/>
          <w:sz w:val="24"/>
          <w:szCs w:val="24"/>
        </w:rPr>
      </w:pPr>
    </w:p>
    <w:p w:rsidR="009809F4" w:rsidRPr="00E47639" w:rsidRDefault="009809F4" w:rsidP="00DE44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47639">
        <w:rPr>
          <w:color w:val="auto"/>
          <w:sz w:val="24"/>
          <w:szCs w:val="24"/>
        </w:rPr>
        <w:t>5. Antecedentes del uso del cultivo en Paraguay, incluyendo su d</w:t>
      </w:r>
      <w:r w:rsidRPr="00E47639">
        <w:rPr>
          <w:sz w:val="24"/>
          <w:szCs w:val="24"/>
        </w:rPr>
        <w:t xml:space="preserve">istribución geográfica, el manejo agronómico, la cantidad de ciclos productivos en el año, principales plagas y enfermedades y plantas/malezas emparentadas. </w:t>
      </w:r>
    </w:p>
    <w:p w:rsidR="009809F4" w:rsidRPr="00E47639" w:rsidRDefault="009809F4" w:rsidP="00797210">
      <w:pPr>
        <w:autoSpaceDE w:val="0"/>
        <w:autoSpaceDN w:val="0"/>
        <w:adjustRightInd w:val="0"/>
        <w:ind w:left="361"/>
        <w:jc w:val="both"/>
        <w:rPr>
          <w:sz w:val="24"/>
          <w:szCs w:val="24"/>
        </w:rPr>
      </w:pPr>
    </w:p>
    <w:p w:rsidR="009809F4" w:rsidRPr="00E47639" w:rsidRDefault="009809F4" w:rsidP="006775F7">
      <w:pPr>
        <w:pStyle w:val="Normal1"/>
        <w:widowControl w:val="0"/>
        <w:tabs>
          <w:tab w:val="left" w:pos="708"/>
        </w:tabs>
        <w:spacing w:after="120" w:line="240" w:lineRule="auto"/>
        <w:rPr>
          <w:b/>
          <w:sz w:val="24"/>
          <w:szCs w:val="24"/>
        </w:rPr>
      </w:pPr>
      <w:r w:rsidRPr="00E47639">
        <w:rPr>
          <w:b/>
          <w:sz w:val="24"/>
          <w:szCs w:val="24"/>
          <w:highlight w:val="white"/>
        </w:rPr>
        <w:t>D. Organismos donantes y elementos genéticos introducidos</w:t>
      </w:r>
      <w:bookmarkStart w:id="2" w:name="h.30j0zll" w:colFirst="0" w:colLast="0"/>
      <w:bookmarkEnd w:id="2"/>
      <w:r w:rsidRPr="00E47639">
        <w:rPr>
          <w:b/>
          <w:sz w:val="24"/>
          <w:szCs w:val="24"/>
        </w:rPr>
        <w:t xml:space="preserve"> </w:t>
      </w:r>
    </w:p>
    <w:p w:rsidR="00BF55EF" w:rsidRPr="00E47639" w:rsidRDefault="00BF55EF" w:rsidP="006775F7">
      <w:pPr>
        <w:pStyle w:val="Normal1"/>
        <w:widowControl w:val="0"/>
        <w:tabs>
          <w:tab w:val="left" w:pos="708"/>
        </w:tabs>
        <w:spacing w:after="120" w:line="240" w:lineRule="auto"/>
        <w:rPr>
          <w:b/>
          <w:sz w:val="24"/>
          <w:szCs w:val="24"/>
        </w:rPr>
      </w:pPr>
    </w:p>
    <w:p w:rsidR="009809F4" w:rsidRPr="00E47639" w:rsidRDefault="009809F4" w:rsidP="006775F7">
      <w:pPr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</w:rPr>
        <w:t>1. Información sobre los genes y elementos genéticos introducidos y sus funciones.</w:t>
      </w:r>
    </w:p>
    <w:p w:rsidR="00BF55EF" w:rsidRPr="00E47639" w:rsidRDefault="00BF55EF" w:rsidP="006775F7">
      <w:pPr>
        <w:pStyle w:val="Normal1"/>
        <w:widowControl w:val="0"/>
        <w:tabs>
          <w:tab w:val="left" w:pos="180"/>
        </w:tabs>
        <w:spacing w:after="120" w:line="240" w:lineRule="auto"/>
        <w:rPr>
          <w:sz w:val="24"/>
          <w:szCs w:val="24"/>
          <w:highlight w:val="white"/>
        </w:rPr>
      </w:pPr>
    </w:p>
    <w:p w:rsidR="009809F4" w:rsidRPr="00E47639" w:rsidRDefault="009809F4" w:rsidP="006775F7">
      <w:pPr>
        <w:pStyle w:val="Normal1"/>
        <w:widowControl w:val="0"/>
        <w:tabs>
          <w:tab w:val="left" w:pos="180"/>
        </w:tabs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2. Mapa de la(s) construcción(es) utilizada(s) en la transformación:</w:t>
      </w:r>
    </w:p>
    <w:p w:rsidR="00BF55EF" w:rsidRPr="00E47639" w:rsidRDefault="00BF55EF" w:rsidP="006775F7">
      <w:pPr>
        <w:pStyle w:val="Normal1"/>
        <w:widowControl w:val="0"/>
        <w:tabs>
          <w:tab w:val="left" w:pos="180"/>
        </w:tabs>
        <w:spacing w:after="120" w:line="240" w:lineRule="auto"/>
        <w:rPr>
          <w:sz w:val="24"/>
          <w:szCs w:val="24"/>
          <w:highlight w:val="white"/>
        </w:rPr>
      </w:pPr>
    </w:p>
    <w:p w:rsidR="009809F4" w:rsidRPr="00E47639" w:rsidRDefault="009809F4" w:rsidP="00BF55EF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lastRenderedPageBreak/>
        <w:t>3. Tabla descriptiva de todos los elementos incluidos en la construcción o construcciones utilizadas para la transformación:</w:t>
      </w:r>
    </w:p>
    <w:tbl>
      <w:tblPr>
        <w:tblW w:w="87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870"/>
        <w:gridCol w:w="1314"/>
        <w:gridCol w:w="2036"/>
        <w:gridCol w:w="1666"/>
      </w:tblGrid>
      <w:tr w:rsidR="009809F4" w:rsidRPr="00E47639" w:rsidTr="00BF55EF">
        <w:trPr>
          <w:trHeight w:val="970"/>
        </w:trPr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09F4" w:rsidRPr="00E47639" w:rsidRDefault="009809F4" w:rsidP="0026101F">
            <w:pPr>
              <w:pStyle w:val="Normal1"/>
              <w:widowControl w:val="0"/>
              <w:tabs>
                <w:tab w:val="left" w:pos="708"/>
              </w:tabs>
              <w:spacing w:after="120" w:line="240" w:lineRule="auto"/>
              <w:ind w:left="180"/>
              <w:rPr>
                <w:sz w:val="24"/>
                <w:szCs w:val="24"/>
              </w:rPr>
            </w:pPr>
            <w:r w:rsidRPr="00E47639">
              <w:rPr>
                <w:sz w:val="24"/>
                <w:szCs w:val="24"/>
                <w:highlight w:val="white"/>
              </w:rPr>
              <w:t>Genes y elementos genéticos</w:t>
            </w: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09F4" w:rsidRPr="00E47639" w:rsidRDefault="009809F4" w:rsidP="0026101F">
            <w:pPr>
              <w:pStyle w:val="Normal1"/>
              <w:widowControl w:val="0"/>
              <w:tabs>
                <w:tab w:val="left" w:pos="708"/>
              </w:tabs>
              <w:spacing w:after="120" w:line="240" w:lineRule="auto"/>
              <w:rPr>
                <w:sz w:val="24"/>
                <w:szCs w:val="24"/>
              </w:rPr>
            </w:pPr>
            <w:r w:rsidRPr="00E47639">
              <w:rPr>
                <w:sz w:val="24"/>
                <w:szCs w:val="24"/>
                <w:highlight w:val="white"/>
              </w:rPr>
              <w:t>Función en la construcción</w:t>
            </w: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09F4" w:rsidRPr="00E47639" w:rsidRDefault="009809F4" w:rsidP="0026101F">
            <w:pPr>
              <w:pStyle w:val="Normal1"/>
              <w:widowControl w:val="0"/>
              <w:tabs>
                <w:tab w:val="left" w:pos="708"/>
              </w:tabs>
              <w:spacing w:after="120" w:line="240" w:lineRule="auto"/>
              <w:rPr>
                <w:sz w:val="24"/>
                <w:szCs w:val="24"/>
              </w:rPr>
            </w:pPr>
            <w:r w:rsidRPr="00E47639">
              <w:rPr>
                <w:sz w:val="24"/>
                <w:szCs w:val="24"/>
                <w:highlight w:val="white"/>
              </w:rPr>
              <w:t>Tamaño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09F4" w:rsidRPr="00E47639" w:rsidRDefault="009809F4" w:rsidP="0026101F">
            <w:pPr>
              <w:pStyle w:val="Normal1"/>
              <w:widowControl w:val="0"/>
              <w:tabs>
                <w:tab w:val="left" w:pos="708"/>
              </w:tabs>
              <w:spacing w:after="120" w:line="240" w:lineRule="auto"/>
              <w:rPr>
                <w:sz w:val="24"/>
                <w:szCs w:val="24"/>
              </w:rPr>
            </w:pPr>
            <w:r w:rsidRPr="00E47639">
              <w:rPr>
                <w:sz w:val="24"/>
                <w:szCs w:val="24"/>
                <w:highlight w:val="white"/>
              </w:rPr>
              <w:t>Posición en el vector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809F4" w:rsidRPr="00E47639" w:rsidRDefault="009809F4" w:rsidP="00F72290">
            <w:pPr>
              <w:pStyle w:val="Normal1"/>
              <w:widowControl w:val="0"/>
              <w:tabs>
                <w:tab w:val="left" w:pos="708"/>
              </w:tabs>
              <w:spacing w:after="120" w:line="240" w:lineRule="auto"/>
              <w:rPr>
                <w:sz w:val="24"/>
                <w:szCs w:val="24"/>
              </w:rPr>
            </w:pPr>
            <w:r w:rsidRPr="00E47639">
              <w:rPr>
                <w:sz w:val="24"/>
                <w:szCs w:val="24"/>
                <w:highlight w:val="white"/>
              </w:rPr>
              <w:t>Organismo donante</w:t>
            </w:r>
          </w:p>
        </w:tc>
      </w:tr>
      <w:tr w:rsidR="009809F4" w:rsidRPr="00E47639" w:rsidTr="00BF55EF">
        <w:trPr>
          <w:trHeight w:val="391"/>
        </w:trPr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09F4" w:rsidRPr="00E47639" w:rsidRDefault="009809F4" w:rsidP="0026101F">
            <w:pPr>
              <w:pStyle w:val="Normal1"/>
              <w:widowControl w:val="0"/>
              <w:tabs>
                <w:tab w:val="left" w:pos="708"/>
              </w:tabs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09F4" w:rsidRPr="00E47639" w:rsidRDefault="009809F4" w:rsidP="0026101F">
            <w:pPr>
              <w:pStyle w:val="Normal1"/>
              <w:widowControl w:val="0"/>
              <w:tabs>
                <w:tab w:val="left" w:pos="708"/>
              </w:tabs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09F4" w:rsidRPr="00E47639" w:rsidRDefault="009809F4" w:rsidP="0026101F">
            <w:pPr>
              <w:pStyle w:val="Normal1"/>
              <w:widowControl w:val="0"/>
              <w:tabs>
                <w:tab w:val="left" w:pos="708"/>
              </w:tabs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09F4" w:rsidRPr="00E47639" w:rsidRDefault="009809F4" w:rsidP="0026101F">
            <w:pPr>
              <w:pStyle w:val="Normal1"/>
              <w:widowControl w:val="0"/>
              <w:tabs>
                <w:tab w:val="left" w:pos="708"/>
              </w:tabs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09F4" w:rsidRPr="00E47639" w:rsidRDefault="009809F4" w:rsidP="0026101F">
            <w:pPr>
              <w:pStyle w:val="Normal1"/>
              <w:widowControl w:val="0"/>
              <w:tabs>
                <w:tab w:val="left" w:pos="708"/>
              </w:tabs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9809F4" w:rsidRPr="00E47639" w:rsidTr="00BF55EF">
        <w:trPr>
          <w:trHeight w:val="423"/>
        </w:trPr>
        <w:tc>
          <w:tcPr>
            <w:tcW w:w="190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09F4" w:rsidRPr="00E47639" w:rsidRDefault="009809F4" w:rsidP="0026101F">
            <w:pPr>
              <w:pStyle w:val="Normal1"/>
              <w:widowControl w:val="0"/>
              <w:tabs>
                <w:tab w:val="left" w:pos="708"/>
              </w:tabs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09F4" w:rsidRPr="00E47639" w:rsidRDefault="009809F4" w:rsidP="0026101F">
            <w:pPr>
              <w:pStyle w:val="Normal1"/>
              <w:widowControl w:val="0"/>
              <w:tabs>
                <w:tab w:val="left" w:pos="708"/>
              </w:tabs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09F4" w:rsidRPr="00E47639" w:rsidRDefault="009809F4" w:rsidP="0026101F">
            <w:pPr>
              <w:pStyle w:val="Normal1"/>
              <w:widowControl w:val="0"/>
              <w:tabs>
                <w:tab w:val="left" w:pos="708"/>
              </w:tabs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09F4" w:rsidRPr="00E47639" w:rsidRDefault="009809F4" w:rsidP="0026101F">
            <w:pPr>
              <w:pStyle w:val="Normal1"/>
              <w:widowControl w:val="0"/>
              <w:tabs>
                <w:tab w:val="left" w:pos="708"/>
              </w:tabs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809F4" w:rsidRPr="00E47639" w:rsidRDefault="009809F4" w:rsidP="0026101F">
            <w:pPr>
              <w:pStyle w:val="Normal1"/>
              <w:widowControl w:val="0"/>
              <w:tabs>
                <w:tab w:val="left" w:pos="708"/>
              </w:tabs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:rsidR="009809F4" w:rsidRPr="00E47639" w:rsidRDefault="009809F4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</w:rPr>
      </w:pPr>
    </w:p>
    <w:p w:rsidR="009809F4" w:rsidRPr="00E47639" w:rsidRDefault="009809F4" w:rsidP="00A0497F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sz w:val="24"/>
          <w:szCs w:val="24"/>
        </w:rPr>
      </w:pPr>
      <w:r w:rsidRPr="00E47639">
        <w:rPr>
          <w:sz w:val="24"/>
          <w:szCs w:val="24"/>
        </w:rPr>
        <w:t>4. Indicación de si existen características patogénicas en los organismos donantes que puedan expresarse en el OGM, y si dicha expresión, en caso de ocurrir, podría implicar un riesgo para sanidad vegetal, o la salud humana o animal.</w:t>
      </w:r>
    </w:p>
    <w:p w:rsidR="00BF55EF" w:rsidRPr="00E47639" w:rsidRDefault="00BF55EF" w:rsidP="00A0497F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sz w:val="24"/>
          <w:szCs w:val="24"/>
        </w:rPr>
      </w:pPr>
    </w:p>
    <w:p w:rsidR="009809F4" w:rsidRPr="00E47639" w:rsidRDefault="009809F4" w:rsidP="00395A0F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5. Información sobre la historia de uso seguro del organismo donante o sus componentes, incluyendo su utilización en otros cultivos</w:t>
      </w:r>
      <w:r w:rsidRPr="00E47639">
        <w:rPr>
          <w:sz w:val="24"/>
          <w:szCs w:val="24"/>
        </w:rPr>
        <w:t>.</w:t>
      </w:r>
    </w:p>
    <w:p w:rsidR="009809F4" w:rsidRPr="00E47639" w:rsidRDefault="009809F4" w:rsidP="00D76A2F">
      <w:pPr>
        <w:pStyle w:val="Normal1"/>
        <w:widowControl w:val="0"/>
        <w:tabs>
          <w:tab w:val="left" w:pos="708"/>
        </w:tabs>
        <w:spacing w:after="120" w:line="240" w:lineRule="auto"/>
        <w:rPr>
          <w:b/>
          <w:sz w:val="24"/>
          <w:szCs w:val="24"/>
          <w:highlight w:val="white"/>
        </w:rPr>
      </w:pPr>
      <w:bookmarkStart w:id="3" w:name="h.1fob9te" w:colFirst="0" w:colLast="0"/>
      <w:bookmarkStart w:id="4" w:name="h.3znysh7" w:colFirst="0" w:colLast="0"/>
      <w:bookmarkEnd w:id="3"/>
      <w:bookmarkEnd w:id="4"/>
    </w:p>
    <w:p w:rsidR="009809F4" w:rsidRPr="00E47639" w:rsidRDefault="009809F4" w:rsidP="00D76A2F">
      <w:pPr>
        <w:pStyle w:val="Normal1"/>
        <w:widowControl w:val="0"/>
        <w:tabs>
          <w:tab w:val="left" w:pos="708"/>
        </w:tabs>
        <w:spacing w:after="120" w:line="240" w:lineRule="auto"/>
        <w:rPr>
          <w:b/>
          <w:sz w:val="24"/>
          <w:szCs w:val="24"/>
        </w:rPr>
      </w:pPr>
      <w:r w:rsidRPr="00E47639">
        <w:rPr>
          <w:b/>
          <w:sz w:val="24"/>
          <w:szCs w:val="24"/>
          <w:highlight w:val="white"/>
        </w:rPr>
        <w:t>E. Caracterización del OGM</w:t>
      </w:r>
    </w:p>
    <w:p w:rsidR="00BF55EF" w:rsidRPr="00E47639" w:rsidRDefault="00BF55EF" w:rsidP="00D76A2F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</w:rPr>
      </w:pPr>
    </w:p>
    <w:p w:rsidR="009809F4" w:rsidRPr="00E47639" w:rsidRDefault="009809F4" w:rsidP="00D76A2F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1. Descripción del OGM:</w:t>
      </w:r>
    </w:p>
    <w:p w:rsidR="009809F4" w:rsidRPr="00E47639" w:rsidRDefault="009809F4" w:rsidP="00277AA3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1.1 Denominación del evento o de los eventos  (identificación OECD):</w:t>
      </w:r>
    </w:p>
    <w:p w:rsidR="009809F4" w:rsidRPr="00E47639" w:rsidRDefault="009809F4" w:rsidP="00277AA3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1.2 Objetivo de la modificación genética:</w:t>
      </w:r>
    </w:p>
    <w:p w:rsidR="009809F4" w:rsidRPr="00E47639" w:rsidRDefault="009809F4" w:rsidP="00277AA3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1.3 Si es un apilado, descripción de los eventos simples, cómo se combinaron y si han sido previamente aprobados en el país:</w:t>
      </w:r>
    </w:p>
    <w:p w:rsidR="009809F4" w:rsidRPr="00E47639" w:rsidRDefault="009809F4" w:rsidP="00277AA3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1.4 Usos propuestos del OGM en Paraguay:</w:t>
      </w:r>
    </w:p>
    <w:p w:rsidR="00BF55EF" w:rsidRPr="00E47639" w:rsidRDefault="00BF55EF" w:rsidP="00277AA3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</w:rPr>
      </w:pPr>
    </w:p>
    <w:p w:rsidR="009809F4" w:rsidRPr="00E47639" w:rsidRDefault="009809F4" w:rsidP="00D76A2F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2. Caracterización molecular:</w:t>
      </w:r>
    </w:p>
    <w:p w:rsidR="009809F4" w:rsidRPr="00E47639" w:rsidRDefault="009809F4" w:rsidP="00277AA3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2.1 Método de transformación:</w:t>
      </w:r>
    </w:p>
    <w:p w:rsidR="009809F4" w:rsidRPr="00E47639" w:rsidRDefault="009809F4" w:rsidP="00277AA3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2.2 Caracterización molecular de la inserción:</w:t>
      </w:r>
    </w:p>
    <w:p w:rsidR="009809F4" w:rsidRPr="00E47639" w:rsidRDefault="009809F4" w:rsidP="00277AA3">
      <w:pPr>
        <w:pStyle w:val="Normal1"/>
        <w:widowControl w:val="0"/>
        <w:tabs>
          <w:tab w:val="left" w:pos="708"/>
        </w:tabs>
        <w:spacing w:after="120" w:line="240" w:lineRule="auto"/>
        <w:ind w:left="1440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2.2.1 Sitios de inserción:</w:t>
      </w:r>
    </w:p>
    <w:p w:rsidR="009809F4" w:rsidRPr="00E47639" w:rsidRDefault="009809F4" w:rsidP="00277AA3">
      <w:pPr>
        <w:pStyle w:val="Normal1"/>
        <w:widowControl w:val="0"/>
        <w:tabs>
          <w:tab w:val="left" w:pos="708"/>
        </w:tabs>
        <w:spacing w:after="120" w:line="240" w:lineRule="auto"/>
        <w:ind w:left="1440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2.2.2 Número de copias:</w:t>
      </w:r>
    </w:p>
    <w:p w:rsidR="009809F4" w:rsidRPr="00E47639" w:rsidRDefault="009809F4" w:rsidP="00A0497F">
      <w:pPr>
        <w:pStyle w:val="Normal1"/>
        <w:widowControl w:val="0"/>
        <w:tabs>
          <w:tab w:val="left" w:pos="708"/>
        </w:tabs>
        <w:spacing w:after="120" w:line="240" w:lineRule="auto"/>
        <w:ind w:left="1440"/>
        <w:jc w:val="both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2.2.3 Existencia de marcos de lectura abiertos (</w:t>
      </w:r>
      <w:r w:rsidRPr="00E47639">
        <w:rPr>
          <w:sz w:val="24"/>
          <w:szCs w:val="24"/>
        </w:rPr>
        <w:t xml:space="preserve">si hubiera nuevos marcos de lectura abiertos, </w:t>
      </w:r>
      <w:r w:rsidRPr="00E47639">
        <w:rPr>
          <w:sz w:val="24"/>
          <w:szCs w:val="24"/>
          <w:highlight w:val="white"/>
        </w:rPr>
        <w:t>indicar si se transcriben. Si fuera el caso,</w:t>
      </w:r>
      <w:r w:rsidRPr="00E47639">
        <w:rPr>
          <w:sz w:val="24"/>
          <w:szCs w:val="24"/>
        </w:rPr>
        <w:t xml:space="preserve"> caracterizar los potenciales productos de expresión): </w:t>
      </w:r>
    </w:p>
    <w:p w:rsidR="009809F4" w:rsidRPr="00E47639" w:rsidRDefault="009809F4" w:rsidP="00277AA3">
      <w:pPr>
        <w:pStyle w:val="Normal1"/>
        <w:widowControl w:val="0"/>
        <w:tabs>
          <w:tab w:val="left" w:pos="708"/>
        </w:tabs>
        <w:spacing w:after="120" w:line="240" w:lineRule="auto"/>
        <w:ind w:left="1440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 xml:space="preserve">2.2.4 Secuencias </w:t>
      </w:r>
      <w:proofErr w:type="spellStart"/>
      <w:r w:rsidRPr="00E47639">
        <w:rPr>
          <w:sz w:val="24"/>
          <w:szCs w:val="24"/>
          <w:highlight w:val="white"/>
        </w:rPr>
        <w:t>flanqueantes</w:t>
      </w:r>
      <w:proofErr w:type="spellEnd"/>
      <w:r w:rsidRPr="00E47639">
        <w:rPr>
          <w:sz w:val="24"/>
          <w:szCs w:val="24"/>
          <w:highlight w:val="white"/>
        </w:rPr>
        <w:t>:</w:t>
      </w:r>
    </w:p>
    <w:p w:rsidR="00BF55EF" w:rsidRPr="00E47639" w:rsidRDefault="00BF55EF" w:rsidP="00277AA3">
      <w:pPr>
        <w:pStyle w:val="Normal1"/>
        <w:widowControl w:val="0"/>
        <w:tabs>
          <w:tab w:val="left" w:pos="708"/>
        </w:tabs>
        <w:spacing w:after="120" w:line="240" w:lineRule="auto"/>
        <w:ind w:left="1440"/>
        <w:rPr>
          <w:sz w:val="24"/>
          <w:szCs w:val="24"/>
        </w:rPr>
      </w:pPr>
    </w:p>
    <w:p w:rsidR="009809F4" w:rsidRPr="00E47639" w:rsidRDefault="009809F4" w:rsidP="00A0497F">
      <w:pPr>
        <w:pStyle w:val="Normal1"/>
        <w:widowControl w:val="0"/>
        <w:tabs>
          <w:tab w:val="left" w:pos="708"/>
        </w:tabs>
        <w:spacing w:after="120" w:line="240" w:lineRule="auto"/>
        <w:jc w:val="both"/>
        <w:rPr>
          <w:sz w:val="24"/>
          <w:szCs w:val="24"/>
        </w:rPr>
      </w:pPr>
      <w:r w:rsidRPr="00E47639">
        <w:rPr>
          <w:sz w:val="24"/>
          <w:szCs w:val="24"/>
        </w:rPr>
        <w:lastRenderedPageBreak/>
        <w:t>3. Estabilidad estructural y fenotípica del rasgo introducido, indicando además el tipo de herencia del carácter:</w:t>
      </w:r>
    </w:p>
    <w:p w:rsidR="00BF55EF" w:rsidRPr="00E47639" w:rsidRDefault="00BF55EF" w:rsidP="00A0497F">
      <w:pPr>
        <w:pStyle w:val="Normal1"/>
        <w:widowControl w:val="0"/>
        <w:tabs>
          <w:tab w:val="left" w:pos="708"/>
        </w:tabs>
        <w:spacing w:after="120" w:line="240" w:lineRule="auto"/>
        <w:jc w:val="both"/>
        <w:rPr>
          <w:sz w:val="24"/>
          <w:szCs w:val="24"/>
        </w:rPr>
      </w:pPr>
    </w:p>
    <w:p w:rsidR="009809F4" w:rsidRPr="00E47639" w:rsidRDefault="009809F4" w:rsidP="00A0497F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sz w:val="24"/>
          <w:szCs w:val="24"/>
        </w:rPr>
      </w:pPr>
      <w:r w:rsidRPr="00E47639">
        <w:rPr>
          <w:sz w:val="24"/>
          <w:szCs w:val="24"/>
        </w:rPr>
        <w:t>4. Datos disponibles sobre la expresión de los genes  introducidos (niveles y patrones de expresión en el OGM):</w:t>
      </w:r>
    </w:p>
    <w:p w:rsidR="00BF55EF" w:rsidRPr="00E47639" w:rsidRDefault="00BF55EF" w:rsidP="00A0497F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sz w:val="24"/>
          <w:szCs w:val="24"/>
        </w:rPr>
      </w:pPr>
    </w:p>
    <w:p w:rsidR="009809F4" w:rsidRPr="00E47639" w:rsidRDefault="009809F4" w:rsidP="00A0497F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sz w:val="24"/>
          <w:szCs w:val="24"/>
        </w:rPr>
      </w:pPr>
      <w:r w:rsidRPr="00E47639">
        <w:rPr>
          <w:sz w:val="24"/>
          <w:szCs w:val="24"/>
        </w:rPr>
        <w:t>5. Función y actividad biológica de los productos de expresión de la inserción:</w:t>
      </w:r>
    </w:p>
    <w:p w:rsidR="00BF55EF" w:rsidRPr="00E47639" w:rsidRDefault="00BF55EF" w:rsidP="00A0497F">
      <w:pPr>
        <w:pStyle w:val="Normal1"/>
        <w:widowControl w:val="0"/>
        <w:tabs>
          <w:tab w:val="left" w:pos="708"/>
        </w:tabs>
        <w:spacing w:after="120" w:line="240" w:lineRule="auto"/>
        <w:jc w:val="both"/>
        <w:rPr>
          <w:sz w:val="24"/>
          <w:szCs w:val="24"/>
        </w:rPr>
      </w:pPr>
    </w:p>
    <w:p w:rsidR="009809F4" w:rsidRPr="00E47639" w:rsidRDefault="009809F4" w:rsidP="00A0497F">
      <w:pPr>
        <w:pStyle w:val="Normal1"/>
        <w:widowControl w:val="0"/>
        <w:tabs>
          <w:tab w:val="left" w:pos="708"/>
        </w:tabs>
        <w:spacing w:after="120" w:line="240" w:lineRule="auto"/>
        <w:jc w:val="both"/>
        <w:rPr>
          <w:b/>
          <w:sz w:val="24"/>
          <w:szCs w:val="24"/>
        </w:rPr>
      </w:pPr>
      <w:r w:rsidRPr="00E47639">
        <w:rPr>
          <w:sz w:val="24"/>
          <w:szCs w:val="24"/>
        </w:rPr>
        <w:t>6. Para el caso de rasgos apilados, indicación de si existe posibilidad de interacción entre ellos.</w:t>
      </w:r>
    </w:p>
    <w:p w:rsidR="00BF55EF" w:rsidRPr="00E47639" w:rsidRDefault="00BF55EF" w:rsidP="00F43E06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</w:rPr>
      </w:pPr>
    </w:p>
    <w:p w:rsidR="009809F4" w:rsidRPr="00E47639" w:rsidRDefault="009809F4" w:rsidP="00F43E06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</w:rPr>
        <w:t>7.</w:t>
      </w:r>
      <w:r w:rsidRPr="00E47639">
        <w:rPr>
          <w:b/>
          <w:sz w:val="24"/>
          <w:szCs w:val="24"/>
        </w:rPr>
        <w:t xml:space="preserve"> </w:t>
      </w:r>
      <w:r w:rsidRPr="00E47639">
        <w:rPr>
          <w:sz w:val="24"/>
          <w:szCs w:val="24"/>
        </w:rPr>
        <w:t>Inocuidad</w:t>
      </w:r>
    </w:p>
    <w:p w:rsidR="00BF55EF" w:rsidRPr="00E47639" w:rsidRDefault="00BF55EF" w:rsidP="007C47B9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  <w:highlight w:val="white"/>
        </w:rPr>
      </w:pPr>
    </w:p>
    <w:p w:rsidR="009809F4" w:rsidRPr="00E47639" w:rsidRDefault="009809F4" w:rsidP="007C47B9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  <w:highlight w:val="white"/>
        </w:rPr>
      </w:pPr>
      <w:r w:rsidRPr="00E47639">
        <w:rPr>
          <w:sz w:val="24"/>
          <w:szCs w:val="24"/>
          <w:highlight w:val="white"/>
        </w:rPr>
        <w:t>7.1 Toxicidad, considere en particular:</w:t>
      </w:r>
    </w:p>
    <w:p w:rsidR="009809F4" w:rsidRPr="00E47639" w:rsidRDefault="009809F4" w:rsidP="00A0497F">
      <w:pPr>
        <w:pStyle w:val="Normal1"/>
        <w:widowControl w:val="0"/>
        <w:spacing w:after="120" w:line="240" w:lineRule="auto"/>
        <w:ind w:left="1080"/>
        <w:jc w:val="both"/>
        <w:rPr>
          <w:sz w:val="24"/>
          <w:szCs w:val="24"/>
        </w:rPr>
      </w:pPr>
      <w:r w:rsidRPr="00E47639">
        <w:rPr>
          <w:sz w:val="24"/>
          <w:szCs w:val="24"/>
        </w:rPr>
        <w:t>7.1.1 Antecedentes de toxinas naturalmente presentes en las especies donantes y receptoras:</w:t>
      </w:r>
    </w:p>
    <w:p w:rsidR="009809F4" w:rsidRPr="00E47639" w:rsidRDefault="009809F4" w:rsidP="00A0497F">
      <w:pPr>
        <w:pStyle w:val="Normal1"/>
        <w:widowControl w:val="0"/>
        <w:spacing w:after="120" w:line="240" w:lineRule="auto"/>
        <w:ind w:left="1080"/>
        <w:jc w:val="both"/>
        <w:rPr>
          <w:sz w:val="24"/>
          <w:szCs w:val="24"/>
        </w:rPr>
      </w:pPr>
      <w:r w:rsidRPr="00E47639">
        <w:rPr>
          <w:sz w:val="24"/>
          <w:szCs w:val="24"/>
        </w:rPr>
        <w:t xml:space="preserve">7. 1.2 Análisis </w:t>
      </w:r>
      <w:proofErr w:type="spellStart"/>
      <w:r w:rsidRPr="00E47639">
        <w:rPr>
          <w:sz w:val="24"/>
          <w:szCs w:val="24"/>
        </w:rPr>
        <w:t>bioinformático</w:t>
      </w:r>
      <w:proofErr w:type="spellEnd"/>
      <w:r w:rsidRPr="00E47639">
        <w:rPr>
          <w:sz w:val="24"/>
          <w:szCs w:val="24"/>
        </w:rPr>
        <w:t xml:space="preserve"> para la identificación de la homología entre las nuevas proteínas y  proteínas de actividad tóxica conocida:</w:t>
      </w:r>
    </w:p>
    <w:p w:rsidR="009809F4" w:rsidRPr="00E47639" w:rsidRDefault="009809F4" w:rsidP="00A0497F">
      <w:pPr>
        <w:pStyle w:val="Normal1"/>
        <w:widowControl w:val="0"/>
        <w:spacing w:after="120" w:line="240" w:lineRule="auto"/>
        <w:ind w:left="360" w:firstLine="720"/>
        <w:jc w:val="both"/>
        <w:rPr>
          <w:sz w:val="24"/>
          <w:szCs w:val="24"/>
        </w:rPr>
      </w:pPr>
      <w:r w:rsidRPr="00E47639">
        <w:rPr>
          <w:sz w:val="24"/>
          <w:szCs w:val="24"/>
        </w:rPr>
        <w:t>7.1.3  Justificación, de la realización o no, de estudios de toxicidad:</w:t>
      </w:r>
    </w:p>
    <w:p w:rsidR="009809F4" w:rsidRPr="00E47639" w:rsidRDefault="009809F4" w:rsidP="00A0497F">
      <w:pPr>
        <w:pStyle w:val="Normal1"/>
        <w:widowControl w:val="0"/>
        <w:spacing w:after="120" w:line="240" w:lineRule="auto"/>
        <w:ind w:left="1080"/>
        <w:jc w:val="both"/>
        <w:rPr>
          <w:sz w:val="24"/>
          <w:szCs w:val="24"/>
        </w:rPr>
      </w:pPr>
      <w:r w:rsidRPr="00E47639">
        <w:rPr>
          <w:sz w:val="24"/>
          <w:szCs w:val="24"/>
        </w:rPr>
        <w:t>7.1.4 En caso de que se encuentren evidencias de toxicidad,  análisis de riesgo de la exposición a través de la dieta (ingesta diaria):</w:t>
      </w:r>
    </w:p>
    <w:p w:rsidR="00BF55EF" w:rsidRPr="00E47639" w:rsidRDefault="00BF55EF" w:rsidP="00A0497F">
      <w:pPr>
        <w:pStyle w:val="Normal1"/>
        <w:widowControl w:val="0"/>
        <w:tabs>
          <w:tab w:val="left" w:pos="708"/>
        </w:tabs>
        <w:spacing w:after="120" w:line="240" w:lineRule="auto"/>
        <w:ind w:left="708"/>
        <w:jc w:val="both"/>
        <w:rPr>
          <w:sz w:val="24"/>
          <w:szCs w:val="24"/>
          <w:highlight w:val="white"/>
        </w:rPr>
      </w:pPr>
    </w:p>
    <w:p w:rsidR="009809F4" w:rsidRPr="00E47639" w:rsidRDefault="009809F4" w:rsidP="00A0497F">
      <w:pPr>
        <w:pStyle w:val="Normal1"/>
        <w:widowControl w:val="0"/>
        <w:tabs>
          <w:tab w:val="left" w:pos="708"/>
        </w:tabs>
        <w:spacing w:after="120" w:line="240" w:lineRule="auto"/>
        <w:ind w:left="708"/>
        <w:jc w:val="both"/>
        <w:rPr>
          <w:sz w:val="24"/>
          <w:szCs w:val="24"/>
          <w:highlight w:val="white"/>
        </w:rPr>
      </w:pPr>
      <w:r w:rsidRPr="00E47639">
        <w:rPr>
          <w:sz w:val="24"/>
          <w:szCs w:val="24"/>
          <w:highlight w:val="white"/>
        </w:rPr>
        <w:t xml:space="preserve">7.2 </w:t>
      </w:r>
      <w:proofErr w:type="spellStart"/>
      <w:r w:rsidRPr="00E47639">
        <w:rPr>
          <w:sz w:val="24"/>
          <w:szCs w:val="24"/>
          <w:highlight w:val="white"/>
        </w:rPr>
        <w:t>Alergenicidad</w:t>
      </w:r>
      <w:proofErr w:type="spellEnd"/>
      <w:r w:rsidRPr="00E47639">
        <w:rPr>
          <w:sz w:val="24"/>
          <w:szCs w:val="24"/>
          <w:highlight w:val="white"/>
        </w:rPr>
        <w:t>, considere en particular:</w:t>
      </w:r>
    </w:p>
    <w:p w:rsidR="009809F4" w:rsidRPr="00E47639" w:rsidRDefault="009809F4" w:rsidP="00A0497F">
      <w:pPr>
        <w:pStyle w:val="Normal1"/>
        <w:widowControl w:val="0"/>
        <w:spacing w:after="120" w:line="240" w:lineRule="auto"/>
        <w:ind w:left="720" w:firstLine="360"/>
        <w:jc w:val="both"/>
        <w:rPr>
          <w:sz w:val="24"/>
          <w:szCs w:val="24"/>
        </w:rPr>
      </w:pPr>
      <w:r w:rsidRPr="00E47639">
        <w:rPr>
          <w:sz w:val="24"/>
          <w:szCs w:val="24"/>
        </w:rPr>
        <w:t xml:space="preserve">7.2.1 Antecedentes de </w:t>
      </w:r>
      <w:proofErr w:type="spellStart"/>
      <w:r w:rsidRPr="00E47639">
        <w:rPr>
          <w:sz w:val="24"/>
          <w:szCs w:val="24"/>
        </w:rPr>
        <w:t>alergenicidad</w:t>
      </w:r>
      <w:proofErr w:type="spellEnd"/>
      <w:r w:rsidRPr="00E47639">
        <w:rPr>
          <w:sz w:val="24"/>
          <w:szCs w:val="24"/>
        </w:rPr>
        <w:t xml:space="preserve"> en las especies donantes y receptoras:</w:t>
      </w:r>
    </w:p>
    <w:p w:rsidR="009809F4" w:rsidRPr="00E47639" w:rsidRDefault="009809F4" w:rsidP="00A0497F">
      <w:pPr>
        <w:pStyle w:val="Normal1"/>
        <w:widowControl w:val="0"/>
        <w:spacing w:after="120" w:line="240" w:lineRule="auto"/>
        <w:ind w:left="1080"/>
        <w:jc w:val="both"/>
        <w:rPr>
          <w:sz w:val="24"/>
          <w:szCs w:val="24"/>
        </w:rPr>
      </w:pPr>
      <w:r w:rsidRPr="00E47639">
        <w:rPr>
          <w:sz w:val="24"/>
          <w:szCs w:val="24"/>
        </w:rPr>
        <w:t xml:space="preserve">7.2.2 Análisis </w:t>
      </w:r>
      <w:proofErr w:type="spellStart"/>
      <w:r w:rsidRPr="00E47639">
        <w:rPr>
          <w:sz w:val="24"/>
          <w:szCs w:val="24"/>
        </w:rPr>
        <w:t>bioinformático</w:t>
      </w:r>
      <w:proofErr w:type="spellEnd"/>
      <w:r w:rsidRPr="00E47639">
        <w:rPr>
          <w:sz w:val="24"/>
          <w:szCs w:val="24"/>
        </w:rPr>
        <w:t xml:space="preserve"> para la identificación de la homología entre las nuevas proteínas y proteínas alergénicas conocidas:</w:t>
      </w:r>
    </w:p>
    <w:p w:rsidR="009809F4" w:rsidRPr="00E47639" w:rsidRDefault="009809F4" w:rsidP="00A0497F">
      <w:pPr>
        <w:pStyle w:val="Normal1"/>
        <w:widowControl w:val="0"/>
        <w:spacing w:after="120" w:line="240" w:lineRule="auto"/>
        <w:ind w:left="1080"/>
        <w:jc w:val="both"/>
        <w:rPr>
          <w:sz w:val="24"/>
          <w:szCs w:val="24"/>
        </w:rPr>
      </w:pPr>
      <w:r w:rsidRPr="00E47639">
        <w:rPr>
          <w:sz w:val="24"/>
          <w:szCs w:val="24"/>
        </w:rPr>
        <w:t>7.2.3 Niveles de la nueva proteína en el alimento, resistencia al procesamiento (calor u otros), digestibilidad in vitro en fluido gástrico simulado:</w:t>
      </w:r>
    </w:p>
    <w:p w:rsidR="009809F4" w:rsidRPr="00E47639" w:rsidRDefault="009809F4" w:rsidP="00D76A2F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</w:rPr>
      </w:pPr>
      <w:r w:rsidRPr="00E47639">
        <w:rPr>
          <w:b/>
          <w:sz w:val="24"/>
          <w:szCs w:val="24"/>
        </w:rPr>
        <w:t>F. Análisis comparativo</w:t>
      </w:r>
    </w:p>
    <w:p w:rsidR="00E47639" w:rsidRDefault="00E47639" w:rsidP="007C47B9">
      <w:pPr>
        <w:pStyle w:val="Normal1"/>
        <w:widowControl w:val="0"/>
        <w:tabs>
          <w:tab w:val="left" w:pos="708"/>
        </w:tabs>
        <w:spacing w:after="120" w:line="240" w:lineRule="auto"/>
        <w:jc w:val="both"/>
        <w:rPr>
          <w:sz w:val="24"/>
          <w:szCs w:val="24"/>
        </w:rPr>
      </w:pPr>
    </w:p>
    <w:p w:rsidR="009809F4" w:rsidRPr="00E47639" w:rsidRDefault="009809F4" w:rsidP="007C47B9">
      <w:pPr>
        <w:pStyle w:val="Normal1"/>
        <w:widowControl w:val="0"/>
        <w:tabs>
          <w:tab w:val="left" w:pos="708"/>
        </w:tabs>
        <w:spacing w:after="120" w:line="240" w:lineRule="auto"/>
        <w:jc w:val="both"/>
        <w:rPr>
          <w:sz w:val="24"/>
          <w:szCs w:val="24"/>
        </w:rPr>
      </w:pPr>
      <w:r w:rsidRPr="00E47639">
        <w:rPr>
          <w:sz w:val="24"/>
          <w:szCs w:val="24"/>
        </w:rPr>
        <w:t>1. Análisis composicional comparativo entre el OGM y un comparador con historia de uso seguro (incluir tablas de resultados) y además:</w:t>
      </w:r>
    </w:p>
    <w:p w:rsidR="009809F4" w:rsidRPr="00E47639" w:rsidRDefault="009809F4" w:rsidP="00D76A2F">
      <w:pPr>
        <w:pStyle w:val="Normal1"/>
        <w:widowControl w:val="0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</w:rPr>
        <w:t>Justifique la elección del comparador.</w:t>
      </w:r>
    </w:p>
    <w:p w:rsidR="009809F4" w:rsidRPr="00E47639" w:rsidRDefault="009809F4" w:rsidP="00D76A2F">
      <w:pPr>
        <w:pStyle w:val="Normal1"/>
        <w:widowControl w:val="0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</w:rPr>
        <w:t xml:space="preserve">Indique los parámetros seleccionados para la comparación, teniendo en cuenta los componentes clave para la inocuidad y aptitud nutricional, según los define el </w:t>
      </w:r>
      <w:r w:rsidRPr="00E47639">
        <w:rPr>
          <w:i/>
          <w:sz w:val="24"/>
          <w:szCs w:val="24"/>
        </w:rPr>
        <w:t>Codex</w:t>
      </w:r>
      <w:r w:rsidRPr="00E47639">
        <w:rPr>
          <w:sz w:val="24"/>
          <w:szCs w:val="24"/>
        </w:rPr>
        <w:t xml:space="preserve"> </w:t>
      </w:r>
      <w:proofErr w:type="spellStart"/>
      <w:r w:rsidRPr="00E47639">
        <w:rPr>
          <w:i/>
          <w:sz w:val="24"/>
          <w:szCs w:val="24"/>
        </w:rPr>
        <w:lastRenderedPageBreak/>
        <w:t>Alimentarius</w:t>
      </w:r>
      <w:proofErr w:type="spellEnd"/>
      <w:r w:rsidRPr="00E47639">
        <w:rPr>
          <w:sz w:val="24"/>
          <w:szCs w:val="24"/>
        </w:rPr>
        <w:t xml:space="preserve">  y los documentos de consenso de OECD.</w:t>
      </w:r>
    </w:p>
    <w:p w:rsidR="009809F4" w:rsidRPr="00E47639" w:rsidRDefault="009809F4" w:rsidP="00D76A2F">
      <w:pPr>
        <w:pStyle w:val="Normal1"/>
        <w:widowControl w:val="0"/>
        <w:numPr>
          <w:ilvl w:val="0"/>
          <w:numId w:val="6"/>
        </w:numPr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</w:rPr>
        <w:t xml:space="preserve">Indique si existen diferencias no esperadas con relevancia biológica entre el OGM y el comparador fuera de las características introducidas. </w:t>
      </w:r>
    </w:p>
    <w:p w:rsidR="00BF55EF" w:rsidRPr="00E47639" w:rsidRDefault="00BF55EF" w:rsidP="00AE289C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</w:rPr>
      </w:pPr>
    </w:p>
    <w:p w:rsidR="009809F4" w:rsidRPr="00E47639" w:rsidRDefault="009809F4" w:rsidP="00AE289C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</w:rPr>
        <w:t>2. Características agro-fenotípicas: Indicar si existen diferencias del OGM con un comparador con historia de uso seguro, en particular:</w:t>
      </w:r>
    </w:p>
    <w:p w:rsidR="009809F4" w:rsidRPr="00E47639" w:rsidRDefault="009809F4" w:rsidP="001D1A69">
      <w:pPr>
        <w:pStyle w:val="Normal1"/>
        <w:widowControl w:val="0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</w:rPr>
        <w:t>Justifique la elección del comparador.</w:t>
      </w:r>
    </w:p>
    <w:p w:rsidR="009809F4" w:rsidRPr="00E47639" w:rsidRDefault="009809F4" w:rsidP="001D1A69">
      <w:pPr>
        <w:pStyle w:val="Normal1"/>
        <w:widowControl w:val="0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</w:rPr>
        <w:t>Indique los parámetros seleccionados para la comparación, considerando como áreas de evaluación los criterios indicados en el punto G (ítem 2).</w:t>
      </w:r>
    </w:p>
    <w:p w:rsidR="009809F4" w:rsidRPr="00E47639" w:rsidRDefault="009809F4" w:rsidP="001D1A69">
      <w:pPr>
        <w:pStyle w:val="Normal1"/>
        <w:widowControl w:val="0"/>
        <w:numPr>
          <w:ilvl w:val="0"/>
          <w:numId w:val="7"/>
        </w:numPr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</w:rPr>
        <w:t>Indique si existen diferencias no esperadas con relevancia biológica entre el OGM y el comparador fuera de las características introducidas.</w:t>
      </w:r>
    </w:p>
    <w:p w:rsidR="00BF55EF" w:rsidRPr="00E47639" w:rsidRDefault="00BF55EF" w:rsidP="00B51C04">
      <w:pPr>
        <w:pStyle w:val="Normal1"/>
        <w:widowControl w:val="0"/>
        <w:tabs>
          <w:tab w:val="left" w:pos="180"/>
        </w:tabs>
        <w:spacing w:after="120" w:line="240" w:lineRule="auto"/>
        <w:rPr>
          <w:sz w:val="24"/>
          <w:szCs w:val="24"/>
        </w:rPr>
      </w:pPr>
    </w:p>
    <w:p w:rsidR="009809F4" w:rsidRPr="00E47639" w:rsidRDefault="009809F4" w:rsidP="00B51C04">
      <w:pPr>
        <w:pStyle w:val="Normal1"/>
        <w:widowControl w:val="0"/>
        <w:tabs>
          <w:tab w:val="left" w:pos="180"/>
        </w:tabs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</w:rPr>
        <w:t xml:space="preserve">3. Para el caso de eventos apilados donde existen evidencias de interacciones, caracterizar dichas interacciones y su posible impacto en la bioseguridad </w:t>
      </w:r>
    </w:p>
    <w:p w:rsidR="009809F4" w:rsidRPr="00E47639" w:rsidRDefault="009809F4" w:rsidP="00277AA3">
      <w:pPr>
        <w:pStyle w:val="Normal1"/>
        <w:widowControl w:val="0"/>
        <w:tabs>
          <w:tab w:val="left" w:pos="708"/>
        </w:tabs>
        <w:spacing w:after="120" w:line="240" w:lineRule="auto"/>
        <w:rPr>
          <w:b/>
          <w:sz w:val="24"/>
          <w:szCs w:val="24"/>
        </w:rPr>
      </w:pPr>
      <w:bookmarkStart w:id="5" w:name="h.tyjcwt" w:colFirst="0" w:colLast="0"/>
      <w:bookmarkEnd w:id="5"/>
    </w:p>
    <w:p w:rsidR="009809F4" w:rsidRPr="00E47639" w:rsidRDefault="009809F4" w:rsidP="00277AA3">
      <w:pPr>
        <w:pStyle w:val="Normal1"/>
        <w:widowControl w:val="0"/>
        <w:tabs>
          <w:tab w:val="left" w:pos="708"/>
        </w:tabs>
        <w:spacing w:after="120" w:line="240" w:lineRule="auto"/>
        <w:rPr>
          <w:b/>
          <w:sz w:val="24"/>
          <w:szCs w:val="24"/>
        </w:rPr>
      </w:pPr>
      <w:r w:rsidRPr="00E47639">
        <w:rPr>
          <w:b/>
          <w:sz w:val="24"/>
          <w:szCs w:val="24"/>
          <w:highlight w:val="white"/>
        </w:rPr>
        <w:t>G</w:t>
      </w:r>
      <w:r w:rsidRPr="00E47639">
        <w:rPr>
          <w:b/>
          <w:sz w:val="24"/>
          <w:szCs w:val="24"/>
        </w:rPr>
        <w:t>. Evaluación de riesgo del OGM</w:t>
      </w:r>
    </w:p>
    <w:p w:rsidR="00BF55EF" w:rsidRPr="00E47639" w:rsidRDefault="00BF55EF" w:rsidP="00277AA3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  <w:highlight w:val="white"/>
        </w:rPr>
      </w:pPr>
    </w:p>
    <w:p w:rsidR="009809F4" w:rsidRPr="00E47639" w:rsidRDefault="009809F4" w:rsidP="00277AA3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 xml:space="preserve">1. </w:t>
      </w:r>
      <w:r w:rsidRPr="00E47639">
        <w:rPr>
          <w:sz w:val="24"/>
          <w:szCs w:val="24"/>
        </w:rPr>
        <w:t>Aptitud alimentaria</w:t>
      </w:r>
    </w:p>
    <w:p w:rsidR="009809F4" w:rsidRPr="00E47639" w:rsidRDefault="009809F4" w:rsidP="00473B5F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  <w:highlight w:val="white"/>
        </w:rPr>
      </w:pPr>
      <w:r w:rsidRPr="00E47639">
        <w:rPr>
          <w:sz w:val="24"/>
          <w:szCs w:val="24"/>
          <w:highlight w:val="white"/>
        </w:rPr>
        <w:t xml:space="preserve">1.1 Consideraciones de inocuidad: </w:t>
      </w:r>
    </w:p>
    <w:p w:rsidR="009809F4" w:rsidRPr="00E47639" w:rsidRDefault="009809F4" w:rsidP="00473B5F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  <w:highlight w:val="white"/>
        </w:rPr>
      </w:pPr>
      <w:r w:rsidRPr="00E47639">
        <w:rPr>
          <w:sz w:val="24"/>
          <w:szCs w:val="24"/>
          <w:highlight w:val="white"/>
        </w:rPr>
        <w:t>Resumir las conclusiones del punto E. 7.</w:t>
      </w:r>
    </w:p>
    <w:p w:rsidR="009809F4" w:rsidRPr="00E47639" w:rsidRDefault="009809F4" w:rsidP="00473B5F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  <w:highlight w:val="white"/>
        </w:rPr>
      </w:pPr>
      <w:r w:rsidRPr="00E47639">
        <w:rPr>
          <w:sz w:val="24"/>
          <w:szCs w:val="24"/>
          <w:highlight w:val="white"/>
        </w:rPr>
        <w:t xml:space="preserve">1.2 Consideraciones nutricionales: </w:t>
      </w:r>
    </w:p>
    <w:p w:rsidR="009809F4" w:rsidRPr="00E47639" w:rsidRDefault="009809F4" w:rsidP="00473B5F">
      <w:pPr>
        <w:pStyle w:val="Normal1"/>
        <w:widowControl w:val="0"/>
        <w:tabs>
          <w:tab w:val="left" w:pos="708"/>
        </w:tabs>
        <w:spacing w:after="120" w:line="240" w:lineRule="auto"/>
        <w:ind w:left="708"/>
        <w:jc w:val="both"/>
        <w:rPr>
          <w:sz w:val="24"/>
          <w:szCs w:val="24"/>
          <w:highlight w:val="white"/>
        </w:rPr>
      </w:pPr>
      <w:r w:rsidRPr="00E47639">
        <w:rPr>
          <w:sz w:val="24"/>
          <w:szCs w:val="24"/>
          <w:highlight w:val="white"/>
        </w:rPr>
        <w:t>En el caso de haber encontrado alguna diferencia en el análisis composicional (sección F.1), evalúe si las diferencias halladas pueden tener impacto en la calidad nutricional y en la salud.</w:t>
      </w:r>
    </w:p>
    <w:p w:rsidR="00BF55EF" w:rsidRDefault="00BF55EF" w:rsidP="005A71EB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  <w:highlight w:val="white"/>
        </w:rPr>
      </w:pPr>
    </w:p>
    <w:p w:rsidR="00E47639" w:rsidRPr="00E47639" w:rsidRDefault="00E47639" w:rsidP="005A71EB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  <w:highlight w:val="white"/>
        </w:rPr>
      </w:pPr>
    </w:p>
    <w:p w:rsidR="009809F4" w:rsidRDefault="009809F4" w:rsidP="00E47639">
      <w:pPr>
        <w:pStyle w:val="Normal1"/>
        <w:widowControl w:val="0"/>
        <w:numPr>
          <w:ilvl w:val="0"/>
          <w:numId w:val="2"/>
        </w:numPr>
        <w:tabs>
          <w:tab w:val="left" w:pos="708"/>
        </w:tabs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Consideraciones ambientales</w:t>
      </w:r>
    </w:p>
    <w:p w:rsidR="00E47639" w:rsidRPr="00E47639" w:rsidRDefault="00E47639" w:rsidP="00E47639">
      <w:pPr>
        <w:pStyle w:val="Normal1"/>
        <w:widowControl w:val="0"/>
        <w:tabs>
          <w:tab w:val="left" w:pos="708"/>
        </w:tabs>
        <w:spacing w:after="120" w:line="240" w:lineRule="auto"/>
        <w:ind w:left="360"/>
        <w:rPr>
          <w:sz w:val="24"/>
          <w:szCs w:val="24"/>
        </w:rPr>
      </w:pPr>
    </w:p>
    <w:p w:rsidR="009809F4" w:rsidRPr="00E47639" w:rsidRDefault="009809F4" w:rsidP="00473B5F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  <w:highlight w:val="white"/>
        </w:rPr>
      </w:pPr>
      <w:r w:rsidRPr="00E47639">
        <w:rPr>
          <w:sz w:val="24"/>
          <w:szCs w:val="24"/>
          <w:highlight w:val="white"/>
        </w:rPr>
        <w:t>2.1 Potencial del OGM de convertirse en maleza</w:t>
      </w:r>
    </w:p>
    <w:p w:rsidR="009809F4" w:rsidRPr="00E47639" w:rsidRDefault="009809F4" w:rsidP="00473B5F">
      <w:pPr>
        <w:pStyle w:val="Normal1"/>
        <w:widowControl w:val="0"/>
        <w:tabs>
          <w:tab w:val="left" w:pos="708"/>
        </w:tabs>
        <w:spacing w:after="120" w:line="240" w:lineRule="auto"/>
        <w:ind w:left="708"/>
        <w:jc w:val="both"/>
        <w:rPr>
          <w:sz w:val="24"/>
          <w:szCs w:val="24"/>
          <w:highlight w:val="white"/>
        </w:rPr>
      </w:pPr>
      <w:r w:rsidRPr="00E47639">
        <w:rPr>
          <w:sz w:val="24"/>
          <w:szCs w:val="24"/>
          <w:highlight w:val="white"/>
        </w:rPr>
        <w:t xml:space="preserve">Indicar si hay diferencias del OGM en relación con el comparador con historia de uso seguro en relación a la biología reproductiva y a los períodos y condiciones de vida latente o inactividad del organismo u otras características que puedan afectar la capacidad del OGM de convertirse en maleza. En caso de encontrar diferencias, evaluar la posibilidad de que causen efectos adversos al ambiente. </w:t>
      </w:r>
    </w:p>
    <w:p w:rsidR="00E47639" w:rsidRDefault="00E47639" w:rsidP="00473B5F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  <w:highlight w:val="white"/>
        </w:rPr>
      </w:pPr>
    </w:p>
    <w:p w:rsidR="009809F4" w:rsidRPr="00E47639" w:rsidRDefault="009809F4" w:rsidP="00473B5F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  <w:highlight w:val="white"/>
        </w:rPr>
      </w:pPr>
      <w:r w:rsidRPr="00E47639">
        <w:rPr>
          <w:sz w:val="24"/>
          <w:szCs w:val="24"/>
          <w:highlight w:val="white"/>
        </w:rPr>
        <w:t>2.2 Susceptibilidad del OGM a plagas y enfermedades</w:t>
      </w:r>
    </w:p>
    <w:p w:rsidR="009809F4" w:rsidRPr="00E47639" w:rsidRDefault="009809F4" w:rsidP="00473B5F">
      <w:pPr>
        <w:pStyle w:val="Normal1"/>
        <w:widowControl w:val="0"/>
        <w:tabs>
          <w:tab w:val="left" w:pos="708"/>
        </w:tabs>
        <w:spacing w:after="120" w:line="240" w:lineRule="auto"/>
        <w:ind w:left="708"/>
        <w:jc w:val="both"/>
        <w:rPr>
          <w:sz w:val="24"/>
          <w:szCs w:val="24"/>
          <w:highlight w:val="white"/>
        </w:rPr>
      </w:pPr>
      <w:r w:rsidRPr="00E47639">
        <w:rPr>
          <w:sz w:val="24"/>
          <w:szCs w:val="24"/>
          <w:highlight w:val="white"/>
        </w:rPr>
        <w:t>Indicar si se detectan diferencias en la comparación agronómica con el comparador de uso seguro en lo relativo a la susceptibilidad del OGM a plagas y enfermedades.  En caso de encontrar diferencias, evaluar la posibilidad de que causen efectos adversos al ambiente.</w:t>
      </w:r>
    </w:p>
    <w:p w:rsidR="00E47639" w:rsidRDefault="00E47639" w:rsidP="00473B5F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  <w:highlight w:val="white"/>
        </w:rPr>
      </w:pPr>
    </w:p>
    <w:p w:rsidR="009809F4" w:rsidRPr="00E47639" w:rsidRDefault="009809F4" w:rsidP="00473B5F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  <w:highlight w:val="white"/>
        </w:rPr>
      </w:pPr>
      <w:r w:rsidRPr="00E47639">
        <w:rPr>
          <w:sz w:val="24"/>
          <w:szCs w:val="24"/>
          <w:highlight w:val="white"/>
        </w:rPr>
        <w:t xml:space="preserve">2.3 Para OGM que tienen efectos en organismo blanco, analizar los posibles efectos en </w:t>
      </w:r>
      <w:proofErr w:type="gramStart"/>
      <w:r w:rsidRPr="00E47639">
        <w:rPr>
          <w:sz w:val="24"/>
          <w:szCs w:val="24"/>
          <w:highlight w:val="white"/>
        </w:rPr>
        <w:t>organismos no blanco</w:t>
      </w:r>
      <w:proofErr w:type="gramEnd"/>
      <w:r w:rsidRPr="00E47639">
        <w:rPr>
          <w:sz w:val="24"/>
          <w:szCs w:val="24"/>
          <w:highlight w:val="white"/>
        </w:rPr>
        <w:t>, teniendo en cuenta:</w:t>
      </w:r>
    </w:p>
    <w:p w:rsidR="009809F4" w:rsidRPr="00E47639" w:rsidRDefault="009809F4" w:rsidP="00A731BD">
      <w:pPr>
        <w:pStyle w:val="Normal1"/>
        <w:widowControl w:val="0"/>
        <w:numPr>
          <w:ilvl w:val="0"/>
          <w:numId w:val="11"/>
        </w:numPr>
        <w:spacing w:after="120" w:line="240" w:lineRule="auto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Especificidad y modo de acción de dicha actividad</w:t>
      </w:r>
      <w:r w:rsidRPr="00E47639">
        <w:rPr>
          <w:sz w:val="24"/>
          <w:szCs w:val="24"/>
        </w:rPr>
        <w:t>.</w:t>
      </w:r>
    </w:p>
    <w:p w:rsidR="009809F4" w:rsidRPr="00E47639" w:rsidRDefault="009809F4" w:rsidP="00A731BD">
      <w:pPr>
        <w:pStyle w:val="Normal1"/>
        <w:widowControl w:val="0"/>
        <w:numPr>
          <w:ilvl w:val="0"/>
          <w:numId w:val="11"/>
        </w:numPr>
        <w:spacing w:after="120" w:line="240" w:lineRule="auto"/>
        <w:jc w:val="both"/>
        <w:rPr>
          <w:sz w:val="24"/>
          <w:szCs w:val="24"/>
          <w:highlight w:val="white"/>
        </w:rPr>
      </w:pPr>
      <w:r w:rsidRPr="00E47639">
        <w:rPr>
          <w:sz w:val="24"/>
          <w:szCs w:val="24"/>
          <w:highlight w:val="white"/>
        </w:rPr>
        <w:lastRenderedPageBreak/>
        <w:t xml:space="preserve">Caracterización del riesgo para especies benéficas relevantes a través del  enfoque secuencial. </w:t>
      </w:r>
    </w:p>
    <w:p w:rsidR="009809F4" w:rsidRPr="00E47639" w:rsidRDefault="009809F4" w:rsidP="00A731BD">
      <w:pPr>
        <w:pStyle w:val="Normal1"/>
        <w:widowControl w:val="0"/>
        <w:numPr>
          <w:ilvl w:val="0"/>
          <w:numId w:val="11"/>
        </w:numPr>
        <w:spacing w:after="120" w:line="240" w:lineRule="auto"/>
        <w:jc w:val="both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Justificación las especies seleccionadas para los estudios de laboratorio y/o campo y las especies evaluadas.</w:t>
      </w:r>
    </w:p>
    <w:p w:rsidR="009809F4" w:rsidRPr="00E47639" w:rsidRDefault="009809F4" w:rsidP="00A731BD">
      <w:pPr>
        <w:pStyle w:val="Normal1"/>
        <w:widowControl w:val="0"/>
        <w:numPr>
          <w:ilvl w:val="0"/>
          <w:numId w:val="11"/>
        </w:numPr>
        <w:spacing w:after="120" w:line="240" w:lineRule="auto"/>
        <w:jc w:val="both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 xml:space="preserve">Información sobre las posibles  interacciones del OGM con artrópodos relevantes del </w:t>
      </w:r>
      <w:proofErr w:type="spellStart"/>
      <w:r w:rsidRPr="00E47639">
        <w:rPr>
          <w:sz w:val="24"/>
          <w:szCs w:val="24"/>
          <w:highlight w:val="white"/>
        </w:rPr>
        <w:t>agroecosistema</w:t>
      </w:r>
      <w:proofErr w:type="spellEnd"/>
      <w:r w:rsidRPr="00E47639">
        <w:rPr>
          <w:sz w:val="24"/>
          <w:szCs w:val="24"/>
          <w:highlight w:val="white"/>
        </w:rPr>
        <w:t xml:space="preserve"> local. </w:t>
      </w:r>
    </w:p>
    <w:p w:rsidR="009809F4" w:rsidRPr="00E47639" w:rsidRDefault="009809F4" w:rsidP="002C5155">
      <w:pPr>
        <w:pStyle w:val="Normal1"/>
        <w:widowControl w:val="0"/>
        <w:numPr>
          <w:ilvl w:val="0"/>
          <w:numId w:val="11"/>
        </w:numPr>
        <w:spacing w:after="120" w:line="240" w:lineRule="auto"/>
        <w:jc w:val="both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Para eventos apilados  con caracteres de resistencia a insectos, indique si existen evidencias de posibles interacciones entre los eventos simples. En caso de existir evidencias de interacciones, indique cuáles serían los efectos adversos en el organismo blanco.</w:t>
      </w:r>
    </w:p>
    <w:p w:rsidR="00E47639" w:rsidRDefault="00E47639" w:rsidP="00473B5F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  <w:highlight w:val="white"/>
        </w:rPr>
      </w:pPr>
    </w:p>
    <w:p w:rsidR="009809F4" w:rsidRPr="00E47639" w:rsidRDefault="009809F4" w:rsidP="00473B5F">
      <w:pPr>
        <w:pStyle w:val="Normal1"/>
        <w:widowControl w:val="0"/>
        <w:tabs>
          <w:tab w:val="left" w:pos="708"/>
        </w:tabs>
        <w:spacing w:after="120" w:line="240" w:lineRule="auto"/>
        <w:ind w:left="708"/>
        <w:rPr>
          <w:sz w:val="24"/>
          <w:szCs w:val="24"/>
          <w:highlight w:val="white"/>
        </w:rPr>
      </w:pPr>
      <w:r w:rsidRPr="00E47639">
        <w:rPr>
          <w:sz w:val="24"/>
          <w:szCs w:val="24"/>
          <w:highlight w:val="white"/>
        </w:rPr>
        <w:t xml:space="preserve">2.4 Indique si hay otros datos, en referencia a posibles efectos en el </w:t>
      </w:r>
      <w:proofErr w:type="spellStart"/>
      <w:r w:rsidRPr="00E47639">
        <w:rPr>
          <w:sz w:val="24"/>
          <w:szCs w:val="24"/>
          <w:highlight w:val="white"/>
        </w:rPr>
        <w:t>agroecosistema</w:t>
      </w:r>
      <w:proofErr w:type="spellEnd"/>
      <w:r w:rsidRPr="00E47639">
        <w:rPr>
          <w:sz w:val="24"/>
          <w:szCs w:val="24"/>
          <w:highlight w:val="white"/>
        </w:rPr>
        <w:t>, que pudieran ser relevantes para este OGM.</w:t>
      </w:r>
    </w:p>
    <w:p w:rsidR="009809F4" w:rsidRDefault="009809F4" w:rsidP="00473B5F">
      <w:pPr>
        <w:pStyle w:val="Normal1"/>
        <w:widowControl w:val="0"/>
        <w:tabs>
          <w:tab w:val="left" w:pos="708"/>
        </w:tabs>
        <w:spacing w:after="120" w:line="240" w:lineRule="auto"/>
        <w:rPr>
          <w:b/>
          <w:sz w:val="24"/>
          <w:szCs w:val="24"/>
          <w:highlight w:val="white"/>
        </w:rPr>
      </w:pPr>
      <w:bookmarkStart w:id="6" w:name="h.3dy6vkm" w:colFirst="0" w:colLast="0"/>
      <w:bookmarkEnd w:id="6"/>
    </w:p>
    <w:p w:rsidR="00E47639" w:rsidRDefault="00E47639" w:rsidP="00473B5F">
      <w:pPr>
        <w:pStyle w:val="Normal1"/>
        <w:widowControl w:val="0"/>
        <w:tabs>
          <w:tab w:val="left" w:pos="708"/>
        </w:tabs>
        <w:spacing w:after="120" w:line="240" w:lineRule="auto"/>
        <w:rPr>
          <w:b/>
          <w:sz w:val="24"/>
          <w:szCs w:val="24"/>
          <w:highlight w:val="white"/>
        </w:rPr>
      </w:pPr>
    </w:p>
    <w:p w:rsidR="00E47639" w:rsidRDefault="00E47639" w:rsidP="00473B5F">
      <w:pPr>
        <w:pStyle w:val="Normal1"/>
        <w:widowControl w:val="0"/>
        <w:tabs>
          <w:tab w:val="left" w:pos="708"/>
        </w:tabs>
        <w:spacing w:after="120" w:line="240" w:lineRule="auto"/>
        <w:rPr>
          <w:b/>
          <w:sz w:val="24"/>
          <w:szCs w:val="24"/>
          <w:highlight w:val="white"/>
        </w:rPr>
      </w:pPr>
    </w:p>
    <w:p w:rsidR="00E47639" w:rsidRPr="00E47639" w:rsidRDefault="00E47639" w:rsidP="00473B5F">
      <w:pPr>
        <w:pStyle w:val="Normal1"/>
        <w:widowControl w:val="0"/>
        <w:tabs>
          <w:tab w:val="left" w:pos="708"/>
        </w:tabs>
        <w:spacing w:after="120" w:line="240" w:lineRule="auto"/>
        <w:rPr>
          <w:b/>
          <w:sz w:val="24"/>
          <w:szCs w:val="24"/>
          <w:highlight w:val="white"/>
        </w:rPr>
      </w:pPr>
    </w:p>
    <w:p w:rsidR="009809F4" w:rsidRPr="00E47639" w:rsidRDefault="009809F4" w:rsidP="00473B5F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</w:rPr>
      </w:pPr>
      <w:r w:rsidRPr="00E47639">
        <w:rPr>
          <w:b/>
          <w:sz w:val="24"/>
          <w:szCs w:val="24"/>
          <w:highlight w:val="white"/>
        </w:rPr>
        <w:t>H. Información adicional</w:t>
      </w:r>
    </w:p>
    <w:p w:rsidR="00BF55EF" w:rsidRPr="00E47639" w:rsidRDefault="00BF55EF" w:rsidP="00D86A6F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sz w:val="20"/>
          <w:szCs w:val="24"/>
          <w:highlight w:val="white"/>
        </w:rPr>
      </w:pPr>
    </w:p>
    <w:p w:rsidR="009809F4" w:rsidRPr="00E47639" w:rsidRDefault="009809F4" w:rsidP="00D86A6F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 xml:space="preserve">1. Indique los antecedentes regulatorios del evento en otros países en lo relativo a evaluaciones en ensayos a campo y autorizaciones para cultivo y para consumo humano y animal. </w:t>
      </w:r>
    </w:p>
    <w:p w:rsidR="00BF55EF" w:rsidRPr="00E47639" w:rsidRDefault="00BF55EF" w:rsidP="00D86A6F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sz w:val="24"/>
          <w:szCs w:val="24"/>
          <w:highlight w:val="white"/>
        </w:rPr>
      </w:pPr>
    </w:p>
    <w:p w:rsidR="009809F4" w:rsidRPr="00E47639" w:rsidRDefault="009809F4" w:rsidP="00D86A6F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 xml:space="preserve">2. Realice una breve consideración acerca de los potenciales beneficios de la introducción del OGM en Paraguay. </w:t>
      </w:r>
    </w:p>
    <w:p w:rsidR="00BF55EF" w:rsidRPr="00E47639" w:rsidRDefault="00BF55EF" w:rsidP="00D86A6F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sz w:val="24"/>
          <w:szCs w:val="24"/>
          <w:highlight w:val="white"/>
        </w:rPr>
      </w:pPr>
    </w:p>
    <w:p w:rsidR="009809F4" w:rsidRPr="00E47639" w:rsidRDefault="009809F4" w:rsidP="00D86A6F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3. Indique si se prevén cambios en las prácticas agronómicas asociadas al cultivo OGM con respecto al cultivo convencional</w:t>
      </w:r>
      <w:r w:rsidRPr="00E47639">
        <w:rPr>
          <w:sz w:val="24"/>
          <w:szCs w:val="24"/>
        </w:rPr>
        <w:t xml:space="preserve"> y sus posibles consecuencias.</w:t>
      </w:r>
    </w:p>
    <w:p w:rsidR="00BF55EF" w:rsidRPr="00E47639" w:rsidRDefault="00BF55EF" w:rsidP="00D86A6F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color w:val="auto"/>
          <w:sz w:val="24"/>
          <w:szCs w:val="24"/>
          <w:shd w:val="clear" w:color="auto" w:fill="FFFFFF"/>
        </w:rPr>
      </w:pPr>
    </w:p>
    <w:p w:rsidR="009809F4" w:rsidRPr="00E47639" w:rsidRDefault="009809F4" w:rsidP="00D86A6F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color w:val="auto"/>
          <w:sz w:val="24"/>
          <w:szCs w:val="24"/>
        </w:rPr>
      </w:pPr>
      <w:r w:rsidRPr="00E47639">
        <w:rPr>
          <w:color w:val="auto"/>
          <w:sz w:val="24"/>
          <w:szCs w:val="24"/>
          <w:shd w:val="clear" w:color="auto" w:fill="FFFFFF"/>
        </w:rPr>
        <w:t>4. Indique los métodos de referencia para la detección del OGM. Para ello haga referencia a las bases del datos del Centro Común de Investigación (</w:t>
      </w:r>
      <w:proofErr w:type="spellStart"/>
      <w:r w:rsidRPr="00E47639">
        <w:rPr>
          <w:color w:val="auto"/>
          <w:sz w:val="24"/>
          <w:szCs w:val="24"/>
          <w:shd w:val="clear" w:color="auto" w:fill="FFFFFF"/>
        </w:rPr>
        <w:t>Joint</w:t>
      </w:r>
      <w:proofErr w:type="spellEnd"/>
      <w:r w:rsidRPr="00E47639">
        <w:rPr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E47639">
        <w:rPr>
          <w:color w:val="auto"/>
          <w:sz w:val="24"/>
          <w:szCs w:val="24"/>
          <w:shd w:val="clear" w:color="auto" w:fill="FFFFFF"/>
        </w:rPr>
        <w:t>Research</w:t>
      </w:r>
      <w:proofErr w:type="spellEnd"/>
      <w:r w:rsidRPr="00E47639">
        <w:rPr>
          <w:color w:val="auto"/>
          <w:sz w:val="24"/>
          <w:szCs w:val="24"/>
          <w:shd w:val="clear" w:color="auto" w:fill="FFFFFF"/>
        </w:rPr>
        <w:t xml:space="preserve"> Center) de la Comisión Europea:</w:t>
      </w:r>
      <w:r w:rsidRPr="00E47639">
        <w:rPr>
          <w:rStyle w:val="apple-converted-space"/>
          <w:rFonts w:cs="Arial"/>
          <w:color w:val="auto"/>
          <w:sz w:val="24"/>
          <w:szCs w:val="24"/>
          <w:shd w:val="clear" w:color="auto" w:fill="FFFFFF"/>
        </w:rPr>
        <w:t> </w:t>
      </w:r>
      <w:r w:rsidRPr="00E47639">
        <w:rPr>
          <w:bCs/>
          <w:color w:val="auto"/>
          <w:sz w:val="24"/>
          <w:szCs w:val="24"/>
          <w:shd w:val="clear" w:color="auto" w:fill="FFFFFF"/>
        </w:rPr>
        <w:t xml:space="preserve">EU </w:t>
      </w:r>
      <w:proofErr w:type="spellStart"/>
      <w:r w:rsidRPr="00E47639">
        <w:rPr>
          <w:bCs/>
          <w:color w:val="auto"/>
          <w:sz w:val="24"/>
          <w:szCs w:val="24"/>
          <w:shd w:val="clear" w:color="auto" w:fill="FFFFFF"/>
        </w:rPr>
        <w:t>Database</w:t>
      </w:r>
      <w:proofErr w:type="spellEnd"/>
      <w:r w:rsidRPr="00E47639">
        <w:rPr>
          <w:bCs/>
          <w:color w:val="auto"/>
          <w:sz w:val="24"/>
          <w:szCs w:val="24"/>
          <w:shd w:val="clear" w:color="auto" w:fill="FFFFFF"/>
        </w:rPr>
        <w:t xml:space="preserve"> of Reference </w:t>
      </w:r>
      <w:proofErr w:type="spellStart"/>
      <w:r w:rsidRPr="00E47639">
        <w:rPr>
          <w:bCs/>
          <w:color w:val="auto"/>
          <w:sz w:val="24"/>
          <w:szCs w:val="24"/>
          <w:shd w:val="clear" w:color="auto" w:fill="FFFFFF"/>
        </w:rPr>
        <w:t>Methods</w:t>
      </w:r>
      <w:proofErr w:type="spellEnd"/>
      <w:r w:rsidRPr="00E47639">
        <w:rPr>
          <w:bCs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E47639">
        <w:rPr>
          <w:bCs/>
          <w:color w:val="auto"/>
          <w:sz w:val="24"/>
          <w:szCs w:val="24"/>
          <w:shd w:val="clear" w:color="auto" w:fill="FFFFFF"/>
        </w:rPr>
        <w:t>for</w:t>
      </w:r>
      <w:proofErr w:type="spellEnd"/>
      <w:r w:rsidRPr="00E47639">
        <w:rPr>
          <w:bCs/>
          <w:color w:val="auto"/>
          <w:sz w:val="24"/>
          <w:szCs w:val="24"/>
          <w:shd w:val="clear" w:color="auto" w:fill="FFFFFF"/>
        </w:rPr>
        <w:t xml:space="preserve"> GMO </w:t>
      </w:r>
      <w:proofErr w:type="spellStart"/>
      <w:r w:rsidRPr="00E47639">
        <w:rPr>
          <w:bCs/>
          <w:color w:val="auto"/>
          <w:sz w:val="24"/>
          <w:szCs w:val="24"/>
          <w:shd w:val="clear" w:color="auto" w:fill="FFFFFF"/>
        </w:rPr>
        <w:t>Analysis</w:t>
      </w:r>
      <w:proofErr w:type="spellEnd"/>
      <w:r w:rsidRPr="00E47639">
        <w:rPr>
          <w:color w:val="auto"/>
          <w:sz w:val="24"/>
          <w:szCs w:val="24"/>
        </w:rPr>
        <w:t xml:space="preserve"> (GMOMETHODS) y C</w:t>
      </w:r>
      <w:r w:rsidRPr="00E47639">
        <w:rPr>
          <w:rStyle w:val="nfasis"/>
          <w:rFonts w:cs="Arial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entral </w:t>
      </w:r>
      <w:proofErr w:type="spellStart"/>
      <w:r w:rsidRPr="00E47639">
        <w:rPr>
          <w:rStyle w:val="nfasis"/>
          <w:rFonts w:cs="Arial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Core</w:t>
      </w:r>
      <w:proofErr w:type="spellEnd"/>
      <w:r w:rsidRPr="00E47639">
        <w:rPr>
          <w:rStyle w:val="nfasis"/>
          <w:rFonts w:cs="Arial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DNA </w:t>
      </w:r>
      <w:proofErr w:type="spellStart"/>
      <w:r w:rsidRPr="00E47639">
        <w:rPr>
          <w:rStyle w:val="nfasis"/>
          <w:rFonts w:cs="Arial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Sequences</w:t>
      </w:r>
      <w:proofErr w:type="spellEnd"/>
      <w:r w:rsidRPr="00E47639">
        <w:rPr>
          <w:rStyle w:val="nfasis"/>
          <w:rFonts w:cs="Arial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39">
        <w:rPr>
          <w:rStyle w:val="nfasis"/>
          <w:rFonts w:cs="Arial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Information</w:t>
      </w:r>
      <w:proofErr w:type="spellEnd"/>
      <w:r w:rsidRPr="00E47639">
        <w:rPr>
          <w:rStyle w:val="nfasis"/>
          <w:rFonts w:cs="Arial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7639">
        <w:rPr>
          <w:rStyle w:val="nfasis"/>
          <w:rFonts w:cs="Arial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System</w:t>
      </w:r>
      <w:proofErr w:type="spellEnd"/>
      <w:r w:rsidRPr="00E47639">
        <w:rPr>
          <w:rStyle w:val="nfasis"/>
          <w:rFonts w:cs="Arial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(CCSIS).</w:t>
      </w:r>
    </w:p>
    <w:p w:rsidR="00BF55EF" w:rsidRPr="00E47639" w:rsidRDefault="00BF55EF" w:rsidP="00C8291C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sz w:val="24"/>
          <w:szCs w:val="24"/>
          <w:highlight w:val="white"/>
        </w:rPr>
      </w:pPr>
    </w:p>
    <w:p w:rsidR="009809F4" w:rsidRPr="00E47639" w:rsidRDefault="009809F4" w:rsidP="00C8291C">
      <w:pPr>
        <w:pStyle w:val="Normal1"/>
        <w:widowControl w:val="0"/>
        <w:tabs>
          <w:tab w:val="left" w:pos="180"/>
        </w:tabs>
        <w:spacing w:after="120" w:line="240" w:lineRule="auto"/>
        <w:jc w:val="both"/>
        <w:rPr>
          <w:sz w:val="24"/>
          <w:szCs w:val="24"/>
        </w:rPr>
      </w:pPr>
      <w:r w:rsidRPr="00E47639">
        <w:rPr>
          <w:sz w:val="24"/>
          <w:szCs w:val="24"/>
          <w:highlight w:val="white"/>
        </w:rPr>
        <w:t>5. Cuando correspondiera, describa el Programa de Gestión Responsable propuesto para el seguimiento de la tecnología a partir de la liberación comercial</w:t>
      </w:r>
      <w:r w:rsidRPr="00E47639">
        <w:rPr>
          <w:sz w:val="24"/>
          <w:szCs w:val="24"/>
        </w:rPr>
        <w:t>.</w:t>
      </w:r>
    </w:p>
    <w:p w:rsidR="009809F4" w:rsidRPr="00E47639" w:rsidRDefault="009809F4">
      <w:pPr>
        <w:pStyle w:val="Normal1"/>
        <w:widowControl w:val="0"/>
        <w:tabs>
          <w:tab w:val="left" w:pos="708"/>
        </w:tabs>
        <w:spacing w:after="120" w:line="240" w:lineRule="auto"/>
        <w:rPr>
          <w:sz w:val="24"/>
          <w:szCs w:val="24"/>
        </w:rPr>
      </w:pPr>
    </w:p>
    <w:sectPr w:rsidR="009809F4" w:rsidRPr="00E47639" w:rsidSect="001D1A69">
      <w:headerReference w:type="default" r:id="rId8"/>
      <w:footerReference w:type="even" r:id="rId9"/>
      <w:footerReference w:type="default" r:id="rId10"/>
      <w:pgSz w:w="11906" w:h="16838"/>
      <w:pgMar w:top="1588" w:right="1378" w:bottom="1440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F4" w:rsidRDefault="009809F4" w:rsidP="00D25DD6">
      <w:pPr>
        <w:spacing w:line="240" w:lineRule="auto"/>
      </w:pPr>
      <w:r>
        <w:separator/>
      </w:r>
    </w:p>
  </w:endnote>
  <w:endnote w:type="continuationSeparator" w:id="0">
    <w:p w:rsidR="009809F4" w:rsidRDefault="009809F4" w:rsidP="00D25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F4" w:rsidRDefault="009809F4" w:rsidP="00994281">
    <w:pPr>
      <w:pStyle w:val="Piedepgina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9809F4" w:rsidRDefault="009809F4" w:rsidP="00473B5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39" w:rsidRPr="00EF5361" w:rsidRDefault="00E47639" w:rsidP="00E47639">
    <w:pPr>
      <w:widowControl w:val="0"/>
      <w:pBdr>
        <w:top w:val="single" w:sz="4" w:space="1" w:color="auto"/>
      </w:pBdr>
      <w:tabs>
        <w:tab w:val="center" w:pos="4252"/>
        <w:tab w:val="right" w:pos="8504"/>
      </w:tabs>
      <w:spacing w:line="240" w:lineRule="auto"/>
      <w:ind w:right="-81"/>
      <w:jc w:val="center"/>
      <w:rPr>
        <w:rFonts w:eastAsia="Times New Roman"/>
        <w:i/>
        <w:sz w:val="20"/>
        <w:lang w:val="es-AR"/>
      </w:rPr>
    </w:pPr>
    <w:r w:rsidRPr="00EF5361">
      <w:rPr>
        <w:rFonts w:eastAsia="Times New Roman"/>
        <w:b/>
        <w:i/>
        <w:sz w:val="20"/>
        <w:lang w:val="es-AR"/>
      </w:rPr>
      <w:t>Visión</w:t>
    </w:r>
    <w:r w:rsidRPr="00EF5361">
      <w:rPr>
        <w:rFonts w:eastAsia="Times New Roman"/>
        <w:i/>
        <w:sz w:val="20"/>
        <w:lang w:val="es-AR"/>
      </w:rPr>
      <w:t>: Ser una institución líder, eficiente y transparente; con recursos humanos calificados; que brinda servicios de excelencia al sector agrario con énfasis en la familia rural.</w:t>
    </w:r>
  </w:p>
  <w:sdt>
    <w:sdtPr>
      <w:id w:val="-786658865"/>
      <w:docPartObj>
        <w:docPartGallery w:val="Page Numbers (Bottom of Page)"/>
        <w:docPartUnique/>
      </w:docPartObj>
    </w:sdtPr>
    <w:sdtContent>
      <w:p w:rsidR="00E47639" w:rsidRDefault="00E476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EEE">
          <w:rPr>
            <w:noProof/>
          </w:rPr>
          <w:t>2</w:t>
        </w:r>
        <w:r>
          <w:fldChar w:fldCharType="end"/>
        </w:r>
      </w:p>
    </w:sdtContent>
  </w:sdt>
  <w:p w:rsidR="009809F4" w:rsidRDefault="009809F4" w:rsidP="00473B5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F4" w:rsidRDefault="009809F4" w:rsidP="00D25DD6">
      <w:pPr>
        <w:spacing w:line="240" w:lineRule="auto"/>
      </w:pPr>
      <w:r>
        <w:separator/>
      </w:r>
    </w:p>
  </w:footnote>
  <w:footnote w:type="continuationSeparator" w:id="0">
    <w:p w:rsidR="009809F4" w:rsidRDefault="009809F4" w:rsidP="00D25DD6">
      <w:pPr>
        <w:spacing w:line="240" w:lineRule="auto"/>
      </w:pPr>
      <w:r>
        <w:continuationSeparator/>
      </w:r>
    </w:p>
  </w:footnote>
  <w:footnote w:id="1">
    <w:p w:rsidR="009809F4" w:rsidRPr="001D1A69" w:rsidRDefault="009809F4" w:rsidP="007D45B8">
      <w:pPr>
        <w:pStyle w:val="Normal1"/>
        <w:widowControl w:val="0"/>
        <w:tabs>
          <w:tab w:val="left" w:pos="708"/>
        </w:tabs>
        <w:spacing w:line="240" w:lineRule="auto"/>
        <w:rPr>
          <w:rFonts w:ascii="Calibri" w:hAnsi="Calibri"/>
        </w:rPr>
      </w:pPr>
      <w:r>
        <w:rPr>
          <w:rStyle w:val="Refdenotaalpie"/>
          <w:rFonts w:cs="Arial"/>
        </w:rPr>
        <w:footnoteRef/>
      </w:r>
      <w:r>
        <w:t xml:space="preserve"> </w:t>
      </w:r>
      <w:r w:rsidRPr="001D1A69">
        <w:rPr>
          <w:rFonts w:ascii="Calibri" w:hAnsi="Calibri" w:cs="Cambria"/>
          <w:sz w:val="20"/>
        </w:rPr>
        <w:t>Si el solicitante y el desarrollador, fueran entidades diferentes, se deberán presentar las autorizaciones necesarias para la evaluación.</w:t>
      </w:r>
    </w:p>
    <w:p w:rsidR="009809F4" w:rsidRDefault="009809F4" w:rsidP="007D45B8">
      <w:pPr>
        <w:pStyle w:val="Normal1"/>
        <w:widowControl w:val="0"/>
        <w:tabs>
          <w:tab w:val="left" w:pos="708"/>
        </w:tabs>
        <w:spacing w:line="240" w:lineRule="auto"/>
      </w:pPr>
    </w:p>
  </w:footnote>
  <w:footnote w:id="2">
    <w:p w:rsidR="009809F4" w:rsidRDefault="009809F4" w:rsidP="003E4B3E">
      <w:pPr>
        <w:pStyle w:val="Textonotapie"/>
        <w:jc w:val="both"/>
      </w:pPr>
      <w:r>
        <w:rPr>
          <w:rStyle w:val="Refdenotaalpie"/>
          <w:rFonts w:cs="Arial"/>
        </w:rPr>
        <w:footnoteRef/>
      </w:r>
      <w:r>
        <w:t xml:space="preserve"> </w:t>
      </w:r>
      <w:r w:rsidRPr="00395A0F">
        <w:rPr>
          <w:rFonts w:ascii="Calibri" w:hAnsi="Calibri"/>
        </w:rPr>
        <w:t xml:space="preserve">En el caso que esta información formara parte de </w:t>
      </w:r>
      <w:r w:rsidRPr="00395A0F">
        <w:rPr>
          <w:rFonts w:ascii="Calibri" w:hAnsi="Calibri"/>
          <w:color w:val="auto"/>
        </w:rPr>
        <w:t xml:space="preserve">documentos técnicos de consenso, como los publicados por </w:t>
      </w:r>
      <w:smartTag w:uri="urn:schemas-microsoft-com:office:smarttags" w:element="PersonName">
        <w:smartTagPr>
          <w:attr w:name="ProductID" w:val="la Organización"/>
        </w:smartTagPr>
        <w:r w:rsidRPr="00395A0F">
          <w:rPr>
            <w:rFonts w:ascii="Calibri" w:hAnsi="Calibri"/>
            <w:color w:val="auto"/>
          </w:rPr>
          <w:t>la Organización</w:t>
        </w:r>
      </w:smartTag>
      <w:r w:rsidRPr="00395A0F">
        <w:rPr>
          <w:rFonts w:ascii="Calibri" w:hAnsi="Calibri"/>
          <w:color w:val="auto"/>
        </w:rPr>
        <w:t xml:space="preserve"> para </w:t>
      </w:r>
      <w:smartTag w:uri="urn:schemas-microsoft-com:office:smarttags" w:element="PersonName">
        <w:smartTagPr>
          <w:attr w:name="ProductID" w:val="la Cooperación"/>
        </w:smartTagPr>
        <w:r w:rsidRPr="00395A0F">
          <w:rPr>
            <w:rFonts w:ascii="Calibri" w:hAnsi="Calibri"/>
            <w:color w:val="auto"/>
          </w:rPr>
          <w:t>la Cooperación</w:t>
        </w:r>
      </w:smartTag>
      <w:r w:rsidRPr="00395A0F">
        <w:rPr>
          <w:rFonts w:ascii="Calibri" w:hAnsi="Calibri"/>
          <w:color w:val="auto"/>
        </w:rPr>
        <w:t xml:space="preserve"> y el Desarrollo Económicos (OECD), se podrán citar tales documentos en lugar de completar cada ítem del punto 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245"/>
      <w:gridCol w:w="1903"/>
    </w:tblGrid>
    <w:tr w:rsidR="00BF55EF" w:rsidRPr="00BF55EF" w:rsidTr="00E9107E">
      <w:trPr>
        <w:trHeight w:val="1265"/>
      </w:trPr>
      <w:tc>
        <w:tcPr>
          <w:tcW w:w="1809" w:type="dxa"/>
        </w:tcPr>
        <w:p w:rsidR="00BF55EF" w:rsidRPr="00BF55EF" w:rsidRDefault="00BF55EF" w:rsidP="00BF55EF">
          <w:pPr>
            <w:widowControl w:val="0"/>
            <w:tabs>
              <w:tab w:val="left" w:pos="180"/>
              <w:tab w:val="center" w:pos="4252"/>
              <w:tab w:val="right" w:pos="8504"/>
            </w:tabs>
            <w:spacing w:line="240" w:lineRule="auto"/>
            <w:contextualSpacing/>
            <w:rPr>
              <w:rFonts w:eastAsia="Times New Roman"/>
              <w:b/>
              <w:sz w:val="24"/>
              <w:szCs w:val="28"/>
            </w:rPr>
          </w:pPr>
          <w:r w:rsidRPr="00BF55EF">
            <w:rPr>
              <w:noProof/>
              <w:sz w:val="24"/>
              <w:lang w:val="es-PY" w:eastAsia="es-PY"/>
            </w:rPr>
            <w:drawing>
              <wp:inline distT="0" distB="0" distL="0" distR="0" wp14:anchorId="011451C1" wp14:editId="0390FB5C">
                <wp:extent cx="1066800" cy="389321"/>
                <wp:effectExtent l="0" t="0" r="0" b="0"/>
                <wp:docPr id="1" name="Imagen 1" descr="C:\Users\DELL\AppData\Local\Temp\Rar$DI00.602\MAG LOGO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AppData\Local\Temp\Rar$DI00.602\MAG LOGO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89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BF55EF" w:rsidRPr="00BF55EF" w:rsidRDefault="00BF55EF" w:rsidP="00BF55EF">
          <w:pPr>
            <w:widowControl w:val="0"/>
            <w:tabs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eastAsia="Times New Roman"/>
              <w:b/>
              <w:sz w:val="28"/>
              <w:szCs w:val="28"/>
            </w:rPr>
          </w:pPr>
          <w:r w:rsidRPr="00BF55EF">
            <w:rPr>
              <w:rFonts w:eastAsia="Times New Roman"/>
              <w:b/>
              <w:sz w:val="28"/>
              <w:szCs w:val="28"/>
            </w:rPr>
            <w:t>Ministerio de Agricultura y Ganadería</w:t>
          </w:r>
        </w:p>
        <w:p w:rsidR="00BF55EF" w:rsidRPr="00BF55EF" w:rsidRDefault="00BF55EF" w:rsidP="00BF55EF">
          <w:pPr>
            <w:widowControl w:val="0"/>
            <w:tabs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eastAsia="Times New Roman"/>
              <w:b/>
              <w:sz w:val="24"/>
            </w:rPr>
          </w:pPr>
          <w:r w:rsidRPr="00BF55EF">
            <w:rPr>
              <w:rFonts w:eastAsia="Times New Roman"/>
              <w:b/>
              <w:sz w:val="24"/>
            </w:rPr>
            <w:t>Comisión Nacional de Bioseguridad</w:t>
          </w:r>
        </w:p>
        <w:p w:rsidR="00BF55EF" w:rsidRPr="00BF55EF" w:rsidRDefault="00BF55EF" w:rsidP="00BF55EF">
          <w:pPr>
            <w:widowControl w:val="0"/>
            <w:tabs>
              <w:tab w:val="left" w:pos="180"/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eastAsia="Times New Roman"/>
              <w:b/>
              <w:sz w:val="24"/>
            </w:rPr>
          </w:pPr>
          <w:r w:rsidRPr="00BF55EF">
            <w:rPr>
              <w:rFonts w:eastAsia="Times New Roman"/>
              <w:b/>
              <w:sz w:val="24"/>
            </w:rPr>
            <w:t>Agropecuaria y Forestal</w:t>
          </w:r>
        </w:p>
        <w:p w:rsidR="00BF55EF" w:rsidRPr="00BF55EF" w:rsidRDefault="00BF55EF" w:rsidP="00BF55EF">
          <w:pPr>
            <w:widowControl w:val="0"/>
            <w:tabs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eastAsia="Times New Roman"/>
              <w:sz w:val="24"/>
              <w:szCs w:val="28"/>
            </w:rPr>
          </w:pPr>
          <w:r w:rsidRPr="00BF55EF">
            <w:rPr>
              <w:rFonts w:eastAsia="Times New Roman"/>
              <w:sz w:val="24"/>
            </w:rPr>
            <w:t>Decreto 9.699/12</w:t>
          </w:r>
        </w:p>
      </w:tc>
      <w:tc>
        <w:tcPr>
          <w:tcW w:w="1903" w:type="dxa"/>
        </w:tcPr>
        <w:p w:rsidR="00BF55EF" w:rsidRPr="00BF55EF" w:rsidRDefault="00BF55EF" w:rsidP="00BF55EF">
          <w:pPr>
            <w:widowControl w:val="0"/>
            <w:tabs>
              <w:tab w:val="left" w:pos="180"/>
              <w:tab w:val="center" w:pos="4252"/>
              <w:tab w:val="right" w:pos="8504"/>
            </w:tabs>
            <w:spacing w:line="240" w:lineRule="auto"/>
            <w:contextualSpacing/>
            <w:jc w:val="right"/>
            <w:rPr>
              <w:rFonts w:eastAsia="Times New Roman"/>
              <w:b/>
              <w:sz w:val="24"/>
              <w:szCs w:val="28"/>
            </w:rPr>
          </w:pPr>
          <w:r w:rsidRPr="00BF55EF">
            <w:rPr>
              <w:noProof/>
              <w:sz w:val="24"/>
              <w:lang w:val="es-PY" w:eastAsia="es-PY"/>
            </w:rPr>
            <w:drawing>
              <wp:inline distT="0" distB="0" distL="0" distR="0" wp14:anchorId="6C07AC45" wp14:editId="7D68D313">
                <wp:extent cx="1142723" cy="419100"/>
                <wp:effectExtent l="0" t="0" r="635" b="0"/>
                <wp:docPr id="2" name="Imagen 1" descr="C:\Documents and Settings\DELL\Escritorio\logo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ELL\Escritorio\logo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018" cy="4250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55EF" w:rsidRPr="00BF55EF" w:rsidRDefault="00BF55EF" w:rsidP="00BF55EF">
    <w:pPr>
      <w:widowControl w:val="0"/>
      <w:tabs>
        <w:tab w:val="center" w:pos="4252"/>
        <w:tab w:val="right" w:pos="8504"/>
      </w:tabs>
      <w:spacing w:line="240" w:lineRule="auto"/>
      <w:contextualSpacing/>
      <w:jc w:val="center"/>
      <w:rPr>
        <w:rFonts w:eastAsia="Times New Roman"/>
        <w:sz w:val="12"/>
        <w:szCs w:val="28"/>
      </w:rPr>
    </w:pPr>
  </w:p>
  <w:p w:rsidR="00BF55EF" w:rsidRPr="00BF55EF" w:rsidRDefault="00BF55EF" w:rsidP="00BF55EF">
    <w:pPr>
      <w:widowControl w:val="0"/>
      <w:pBdr>
        <w:bottom w:val="single" w:sz="2" w:space="1" w:color="auto"/>
      </w:pBdr>
      <w:tabs>
        <w:tab w:val="center" w:pos="4252"/>
        <w:tab w:val="right" w:pos="8504"/>
      </w:tabs>
      <w:spacing w:line="240" w:lineRule="auto"/>
      <w:contextualSpacing/>
      <w:jc w:val="center"/>
      <w:rPr>
        <w:rFonts w:eastAsia="Times New Roman"/>
        <w:i/>
        <w:sz w:val="20"/>
      </w:rPr>
    </w:pPr>
    <w:r w:rsidRPr="00BF55EF">
      <w:rPr>
        <w:rFonts w:eastAsia="Times New Roman"/>
        <w:b/>
        <w:i/>
        <w:sz w:val="20"/>
      </w:rPr>
      <w:t>Misión</w:t>
    </w:r>
    <w:r w:rsidRPr="00BF55EF">
      <w:rPr>
        <w:rFonts w:eastAsia="Times New Roman"/>
        <w:i/>
        <w:sz w:val="20"/>
      </w:rPr>
      <w:t>: Regir la política sectorial e impulsar el desarrollo agrario sustentable y sostenible contribuyendo al mejoramiento de las condiciones de vida de la población.</w:t>
    </w:r>
  </w:p>
  <w:p w:rsidR="00BF55EF" w:rsidRPr="00BF55EF" w:rsidRDefault="00BF55EF" w:rsidP="00BF55EF">
    <w:pPr>
      <w:widowControl w:val="0"/>
      <w:spacing w:line="240" w:lineRule="auto"/>
      <w:contextualSpacing/>
      <w:rPr>
        <w:rFonts w:ascii="Cambria" w:eastAsia="Cambria" w:hAnsi="Cambria" w:cs="Cambria"/>
        <w:sz w:val="24"/>
        <w:lang w:val="es-PY" w:eastAsia="es-P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971"/>
    <w:multiLevelType w:val="hybridMultilevel"/>
    <w:tmpl w:val="60005330"/>
    <w:lvl w:ilvl="0" w:tplc="B4081F6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F42A1"/>
    <w:multiLevelType w:val="hybridMultilevel"/>
    <w:tmpl w:val="B17C6C62"/>
    <w:lvl w:ilvl="0" w:tplc="B4081F6C">
      <w:start w:val="3"/>
      <w:numFmt w:val="bullet"/>
      <w:lvlText w:val="–"/>
      <w:lvlJc w:val="left"/>
      <w:pPr>
        <w:tabs>
          <w:tab w:val="num" w:pos="1081"/>
        </w:tabs>
        <w:ind w:left="1081" w:hanging="360"/>
      </w:pPr>
      <w:rPr>
        <w:rFonts w:ascii="Cambria" w:eastAsia="Times New Roman" w:hAnsi="Cambria" w:hint="default"/>
      </w:rPr>
    </w:lvl>
    <w:lvl w:ilvl="1" w:tplc="0C0A0003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2">
    <w:nsid w:val="1D546549"/>
    <w:multiLevelType w:val="hybridMultilevel"/>
    <w:tmpl w:val="DF74E43A"/>
    <w:lvl w:ilvl="0" w:tplc="B4081F6C">
      <w:start w:val="3"/>
      <w:numFmt w:val="bullet"/>
      <w:lvlText w:val="–"/>
      <w:lvlJc w:val="left"/>
      <w:pPr>
        <w:tabs>
          <w:tab w:val="num" w:pos="1081"/>
        </w:tabs>
        <w:ind w:left="1081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3">
    <w:nsid w:val="26486250"/>
    <w:multiLevelType w:val="hybridMultilevel"/>
    <w:tmpl w:val="E348CBCE"/>
    <w:lvl w:ilvl="0" w:tplc="5580A8C0">
      <w:start w:val="1"/>
      <w:numFmt w:val="bullet"/>
      <w:lvlText w:val="•"/>
      <w:lvlJc w:val="left"/>
      <w:pPr>
        <w:tabs>
          <w:tab w:val="num" w:pos="1441"/>
        </w:tabs>
        <w:ind w:left="1441" w:hanging="360"/>
      </w:pPr>
      <w:rPr>
        <w:rFonts w:ascii="Arial" w:hAnsi="Arial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4322"/>
        </w:tabs>
        <w:ind w:left="4322" w:hanging="360"/>
      </w:pPr>
      <w:rPr>
        <w:rFonts w:ascii="Symbol" w:hAnsi="Symbol" w:hint="default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5042"/>
        </w:tabs>
        <w:ind w:left="5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62"/>
        </w:tabs>
        <w:ind w:left="5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82"/>
        </w:tabs>
        <w:ind w:left="64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02"/>
        </w:tabs>
        <w:ind w:left="7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22"/>
        </w:tabs>
        <w:ind w:left="7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42"/>
        </w:tabs>
        <w:ind w:left="86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62"/>
        </w:tabs>
        <w:ind w:left="9362" w:hanging="360"/>
      </w:pPr>
      <w:rPr>
        <w:rFonts w:ascii="Wingdings" w:hAnsi="Wingdings" w:hint="default"/>
      </w:rPr>
    </w:lvl>
  </w:abstractNum>
  <w:abstractNum w:abstractNumId="4">
    <w:nsid w:val="2F5F00A1"/>
    <w:multiLevelType w:val="multilevel"/>
    <w:tmpl w:val="B81ED128"/>
    <w:lvl w:ilvl="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5">
    <w:nsid w:val="3BE04A3A"/>
    <w:multiLevelType w:val="multilevel"/>
    <w:tmpl w:val="CCBCC3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54FD300C"/>
    <w:multiLevelType w:val="hybridMultilevel"/>
    <w:tmpl w:val="F47CD798"/>
    <w:lvl w:ilvl="0" w:tplc="D9AE8A34">
      <w:numFmt w:val="bullet"/>
      <w:lvlText w:val="•"/>
      <w:legacy w:legacy="1" w:legacySpace="0" w:legacyIndent="0"/>
      <w:lvlJc w:val="left"/>
      <w:rPr>
        <w:rFonts w:ascii="Arial" w:hAnsi="Arial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1"/>
        </w:tabs>
        <w:ind w:left="68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1"/>
        </w:tabs>
        <w:ind w:left="75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1"/>
        </w:tabs>
        <w:ind w:left="8281" w:hanging="360"/>
      </w:pPr>
      <w:rPr>
        <w:rFonts w:ascii="Wingdings" w:hAnsi="Wingdings" w:hint="default"/>
      </w:rPr>
    </w:lvl>
  </w:abstractNum>
  <w:abstractNum w:abstractNumId="7">
    <w:nsid w:val="648218FE"/>
    <w:multiLevelType w:val="hybridMultilevel"/>
    <w:tmpl w:val="FB080B94"/>
    <w:lvl w:ilvl="0" w:tplc="B4081F6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775374"/>
    <w:multiLevelType w:val="multilevel"/>
    <w:tmpl w:val="738AEDCA"/>
    <w:lvl w:ilvl="0">
      <w:start w:val="1"/>
      <w:numFmt w:val="upperLetter"/>
      <w:lvlText w:val="%1."/>
      <w:lvlJc w:val="right"/>
      <w:pPr>
        <w:ind w:left="360" w:firstLine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right"/>
      <w:pPr>
        <w:ind w:left="1080" w:firstLine="1800"/>
      </w:pPr>
      <w:rPr>
        <w:rFonts w:cs="Times New Roman"/>
        <w:b w:val="0"/>
        <w:strike w:val="0"/>
      </w:rPr>
    </w:lvl>
    <w:lvl w:ilvl="2">
      <w:start w:val="1"/>
      <w:numFmt w:val="decimal"/>
      <w:lvlText w:val="%1.%2.%3."/>
      <w:lvlJc w:val="right"/>
      <w:pPr>
        <w:ind w:left="1800" w:firstLine="3240"/>
      </w:pPr>
      <w:rPr>
        <w:rFonts w:cs="Times New Roman"/>
        <w:b w:val="0"/>
      </w:rPr>
    </w:lvl>
    <w:lvl w:ilvl="3">
      <w:start w:val="1"/>
      <w:numFmt w:val="decimal"/>
      <w:lvlText w:val="%1.%2.%3.%4."/>
      <w:lvlJc w:val="right"/>
      <w:pPr>
        <w:ind w:left="2520" w:firstLine="46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right"/>
      <w:pPr>
        <w:ind w:left="3240" w:firstLine="612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right"/>
      <w:pPr>
        <w:ind w:left="3960" w:firstLine="756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right"/>
      <w:pPr>
        <w:ind w:left="4680" w:firstLine="90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right"/>
      <w:pPr>
        <w:ind w:left="5400" w:firstLine="10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right"/>
      <w:pPr>
        <w:ind w:left="6120" w:firstLine="11880"/>
      </w:pPr>
      <w:rPr>
        <w:rFonts w:cs="Times New Roman"/>
        <w:b w:val="0"/>
      </w:rPr>
    </w:lvl>
  </w:abstractNum>
  <w:abstractNum w:abstractNumId="9">
    <w:nsid w:val="6973266C"/>
    <w:multiLevelType w:val="hybridMultilevel"/>
    <w:tmpl w:val="62ACFEBE"/>
    <w:lvl w:ilvl="0" w:tplc="B4081F6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F1F2A"/>
    <w:multiLevelType w:val="hybridMultilevel"/>
    <w:tmpl w:val="EEA26D16"/>
    <w:lvl w:ilvl="0" w:tplc="B4081F6C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00D6A98"/>
    <w:multiLevelType w:val="hybridMultilevel"/>
    <w:tmpl w:val="22C66362"/>
    <w:lvl w:ilvl="0" w:tplc="B4081F6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843482"/>
    <w:multiLevelType w:val="multilevel"/>
    <w:tmpl w:val="F47CD798"/>
    <w:lvl w:ilvl="0">
      <w:numFmt w:val="bullet"/>
      <w:lvlText w:val="•"/>
      <w:legacy w:legacy="1" w:legacySpace="0" w:legacyIndent="0"/>
      <w:lvlJc w:val="left"/>
      <w:rPr>
        <w:rFonts w:ascii="Arial" w:hAnsi="Aria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1"/>
        </w:tabs>
        <w:ind w:left="68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1"/>
        </w:tabs>
        <w:ind w:left="75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1"/>
        </w:tabs>
        <w:ind w:left="8281" w:hanging="360"/>
      </w:pPr>
      <w:rPr>
        <w:rFonts w:ascii="Wingdings" w:hAnsi="Wingdings" w:hint="default"/>
      </w:rPr>
    </w:lvl>
  </w:abstractNum>
  <w:abstractNum w:abstractNumId="13">
    <w:nsid w:val="75994BA6"/>
    <w:multiLevelType w:val="hybridMultilevel"/>
    <w:tmpl w:val="AB6CFC1E"/>
    <w:lvl w:ilvl="0" w:tplc="B4081F6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D6"/>
    <w:rsid w:val="00002D37"/>
    <w:rsid w:val="000205A8"/>
    <w:rsid w:val="000472BA"/>
    <w:rsid w:val="000609E5"/>
    <w:rsid w:val="0007126A"/>
    <w:rsid w:val="00073083"/>
    <w:rsid w:val="00076DB4"/>
    <w:rsid w:val="000814E9"/>
    <w:rsid w:val="001102CD"/>
    <w:rsid w:val="00120F11"/>
    <w:rsid w:val="00127628"/>
    <w:rsid w:val="00137E8A"/>
    <w:rsid w:val="0015015D"/>
    <w:rsid w:val="00152376"/>
    <w:rsid w:val="00155995"/>
    <w:rsid w:val="001A0480"/>
    <w:rsid w:val="001C0D07"/>
    <w:rsid w:val="001D1A69"/>
    <w:rsid w:val="001F3B39"/>
    <w:rsid w:val="00204A59"/>
    <w:rsid w:val="00207EDF"/>
    <w:rsid w:val="00214757"/>
    <w:rsid w:val="00222F1F"/>
    <w:rsid w:val="0026101F"/>
    <w:rsid w:val="00277AA3"/>
    <w:rsid w:val="002B74B1"/>
    <w:rsid w:val="002B7EEE"/>
    <w:rsid w:val="002C5155"/>
    <w:rsid w:val="002F5BE7"/>
    <w:rsid w:val="00353587"/>
    <w:rsid w:val="003720CC"/>
    <w:rsid w:val="00395A0F"/>
    <w:rsid w:val="003B2A92"/>
    <w:rsid w:val="003D3079"/>
    <w:rsid w:val="003E4B3E"/>
    <w:rsid w:val="004007AD"/>
    <w:rsid w:val="004107AF"/>
    <w:rsid w:val="00430D48"/>
    <w:rsid w:val="00441019"/>
    <w:rsid w:val="004657CB"/>
    <w:rsid w:val="00473B5F"/>
    <w:rsid w:val="00514C3A"/>
    <w:rsid w:val="00546C97"/>
    <w:rsid w:val="00561DB3"/>
    <w:rsid w:val="00573F1A"/>
    <w:rsid w:val="005A71EB"/>
    <w:rsid w:val="005A7F36"/>
    <w:rsid w:val="005F28EE"/>
    <w:rsid w:val="00654E62"/>
    <w:rsid w:val="006775F7"/>
    <w:rsid w:val="00704BE1"/>
    <w:rsid w:val="0071363A"/>
    <w:rsid w:val="007172E6"/>
    <w:rsid w:val="0072790E"/>
    <w:rsid w:val="00740EB8"/>
    <w:rsid w:val="00766C17"/>
    <w:rsid w:val="00797210"/>
    <w:rsid w:val="007A032D"/>
    <w:rsid w:val="007A4641"/>
    <w:rsid w:val="007A66FE"/>
    <w:rsid w:val="007C47B9"/>
    <w:rsid w:val="007D45B8"/>
    <w:rsid w:val="007D6BFF"/>
    <w:rsid w:val="007E5D77"/>
    <w:rsid w:val="008138AE"/>
    <w:rsid w:val="00830223"/>
    <w:rsid w:val="00862F48"/>
    <w:rsid w:val="008646AF"/>
    <w:rsid w:val="008977FC"/>
    <w:rsid w:val="008B4330"/>
    <w:rsid w:val="008F6FA5"/>
    <w:rsid w:val="009143E7"/>
    <w:rsid w:val="00917DBC"/>
    <w:rsid w:val="00925676"/>
    <w:rsid w:val="009409A9"/>
    <w:rsid w:val="009809F4"/>
    <w:rsid w:val="009912D9"/>
    <w:rsid w:val="00994281"/>
    <w:rsid w:val="009B5424"/>
    <w:rsid w:val="009E786A"/>
    <w:rsid w:val="00A0497F"/>
    <w:rsid w:val="00A3325E"/>
    <w:rsid w:val="00A33E42"/>
    <w:rsid w:val="00A50F66"/>
    <w:rsid w:val="00A67147"/>
    <w:rsid w:val="00A731BD"/>
    <w:rsid w:val="00A73B4D"/>
    <w:rsid w:val="00A8166E"/>
    <w:rsid w:val="00AE289C"/>
    <w:rsid w:val="00B51C04"/>
    <w:rsid w:val="00BB5700"/>
    <w:rsid w:val="00BF55EF"/>
    <w:rsid w:val="00BF5C8B"/>
    <w:rsid w:val="00C8231E"/>
    <w:rsid w:val="00C8291C"/>
    <w:rsid w:val="00CC1988"/>
    <w:rsid w:val="00CF0B5F"/>
    <w:rsid w:val="00D21302"/>
    <w:rsid w:val="00D25DD6"/>
    <w:rsid w:val="00D45CAE"/>
    <w:rsid w:val="00D754A4"/>
    <w:rsid w:val="00D75775"/>
    <w:rsid w:val="00D76A2F"/>
    <w:rsid w:val="00D86A6F"/>
    <w:rsid w:val="00DA3939"/>
    <w:rsid w:val="00DE0F46"/>
    <w:rsid w:val="00DE4428"/>
    <w:rsid w:val="00E15411"/>
    <w:rsid w:val="00E46CE1"/>
    <w:rsid w:val="00E47639"/>
    <w:rsid w:val="00E8175F"/>
    <w:rsid w:val="00EE0136"/>
    <w:rsid w:val="00EE367C"/>
    <w:rsid w:val="00EF3C07"/>
    <w:rsid w:val="00F43E06"/>
    <w:rsid w:val="00F6448C"/>
    <w:rsid w:val="00F72290"/>
    <w:rsid w:val="00FC41D8"/>
    <w:rsid w:val="00FE47E2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95"/>
    <w:pPr>
      <w:spacing w:line="276" w:lineRule="auto"/>
    </w:pPr>
    <w:rPr>
      <w:color w:val="000000"/>
      <w:szCs w:val="20"/>
    </w:rPr>
  </w:style>
  <w:style w:type="paragraph" w:styleId="Ttulo1">
    <w:name w:val="heading 1"/>
    <w:basedOn w:val="Normal1"/>
    <w:next w:val="Normal1"/>
    <w:link w:val="Ttulo1Car"/>
    <w:uiPriority w:val="99"/>
    <w:qFormat/>
    <w:rsid w:val="00D25DD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D25DD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D25DD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D25DD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D25DD6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uiPriority w:val="99"/>
    <w:qFormat/>
    <w:rsid w:val="00D25DD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20F1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20F1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20F1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20F1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20F1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120F11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D25DD6"/>
    <w:pPr>
      <w:spacing w:line="276" w:lineRule="auto"/>
    </w:pPr>
    <w:rPr>
      <w:color w:val="000000"/>
      <w:szCs w:val="20"/>
    </w:rPr>
  </w:style>
  <w:style w:type="paragraph" w:styleId="Ttulo">
    <w:name w:val="Title"/>
    <w:basedOn w:val="Normal1"/>
    <w:next w:val="Normal1"/>
    <w:link w:val="TtuloCar"/>
    <w:uiPriority w:val="99"/>
    <w:qFormat/>
    <w:rsid w:val="00D25DD6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120F1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D25DD6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20F11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D25DD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rsid w:val="00D25DD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25DD6"/>
    <w:rPr>
      <w:rFonts w:cs="Times New Roman"/>
      <w:sz w:val="20"/>
    </w:rPr>
  </w:style>
  <w:style w:type="character" w:styleId="Refdecomentario">
    <w:name w:val="annotation reference"/>
    <w:basedOn w:val="Fuentedeprrafopredeter"/>
    <w:uiPriority w:val="99"/>
    <w:semiHidden/>
    <w:rsid w:val="00D25DD6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CF0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20F11"/>
    <w:rPr>
      <w:rFonts w:ascii="Times New Roman" w:hAnsi="Times New Roman" w:cs="Times New Roman"/>
      <w:color w:val="000000"/>
      <w:sz w:val="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E5D77"/>
    <w:pPr>
      <w:spacing w:line="276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E5D77"/>
    <w:rPr>
      <w:rFonts w:cs="Times New Roman"/>
      <w:b/>
      <w:bCs/>
      <w:color w:val="000000"/>
      <w:sz w:val="20"/>
      <w:szCs w:val="20"/>
    </w:rPr>
  </w:style>
  <w:style w:type="paragraph" w:styleId="Prrafodelista">
    <w:name w:val="List Paragraph"/>
    <w:basedOn w:val="Normal"/>
    <w:uiPriority w:val="99"/>
    <w:qFormat/>
    <w:rsid w:val="007D45B8"/>
    <w:pPr>
      <w:widowControl w:val="0"/>
      <w:spacing w:line="240" w:lineRule="auto"/>
      <w:ind w:left="720"/>
      <w:contextualSpacing/>
    </w:pPr>
    <w:rPr>
      <w:rFonts w:ascii="Cambria" w:hAnsi="Cambria" w:cs="Cambria"/>
      <w:sz w:val="24"/>
      <w:lang w:val="es-PY" w:eastAsia="es-PY"/>
    </w:rPr>
  </w:style>
  <w:style w:type="paragraph" w:styleId="Textonotapie">
    <w:name w:val="footnote text"/>
    <w:basedOn w:val="Normal"/>
    <w:link w:val="TextonotapieCar"/>
    <w:uiPriority w:val="99"/>
    <w:semiHidden/>
    <w:rsid w:val="007D45B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9409A9"/>
    <w:rPr>
      <w:rFonts w:cs="Times New Roman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7D45B8"/>
    <w:rPr>
      <w:rFonts w:cs="Times New Roman"/>
      <w:vertAlign w:val="superscript"/>
    </w:rPr>
  </w:style>
  <w:style w:type="table" w:customStyle="1" w:styleId="TableNormal1">
    <w:name w:val="Table Normal1"/>
    <w:uiPriority w:val="99"/>
    <w:rsid w:val="006775F7"/>
    <w:pPr>
      <w:widowControl w:val="0"/>
      <w:contextualSpacing/>
    </w:pPr>
    <w:rPr>
      <w:rFonts w:ascii="Cambria" w:hAnsi="Cambria" w:cs="Cambria"/>
      <w:color w:val="000000"/>
      <w:sz w:val="24"/>
      <w:szCs w:val="20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uiPriority w:val="99"/>
    <w:rsid w:val="00D86A6F"/>
    <w:rPr>
      <w:rFonts w:cs="Times New Roman"/>
    </w:rPr>
  </w:style>
  <w:style w:type="character" w:styleId="Hipervnculo">
    <w:name w:val="Hyperlink"/>
    <w:basedOn w:val="Fuentedeprrafopredeter"/>
    <w:uiPriority w:val="99"/>
    <w:rsid w:val="00D86A6F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locked/>
    <w:rsid w:val="00D86A6F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semiHidden/>
    <w:rsid w:val="00D7577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75775"/>
    <w:rPr>
      <w:rFonts w:cs="Times New Roman"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7577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75775"/>
    <w:rPr>
      <w:rFonts w:cs="Times New Roman"/>
      <w:color w:val="000000"/>
      <w:sz w:val="20"/>
      <w:szCs w:val="20"/>
    </w:rPr>
  </w:style>
  <w:style w:type="character" w:styleId="Nmerodepgina">
    <w:name w:val="page number"/>
    <w:basedOn w:val="Fuentedeprrafopredeter"/>
    <w:uiPriority w:val="99"/>
    <w:rsid w:val="00473B5F"/>
    <w:rPr>
      <w:rFonts w:cs="Times New Roman"/>
    </w:rPr>
  </w:style>
  <w:style w:type="table" w:styleId="Tablaconcuadrcula">
    <w:name w:val="Table Grid"/>
    <w:basedOn w:val="Tablanormal"/>
    <w:uiPriority w:val="59"/>
    <w:locked/>
    <w:rsid w:val="00BF55EF"/>
    <w:rPr>
      <w:rFonts w:ascii="Cambria" w:eastAsia="Cambria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95"/>
    <w:pPr>
      <w:spacing w:line="276" w:lineRule="auto"/>
    </w:pPr>
    <w:rPr>
      <w:color w:val="000000"/>
      <w:szCs w:val="20"/>
    </w:rPr>
  </w:style>
  <w:style w:type="paragraph" w:styleId="Ttulo1">
    <w:name w:val="heading 1"/>
    <w:basedOn w:val="Normal1"/>
    <w:next w:val="Normal1"/>
    <w:link w:val="Ttulo1Car"/>
    <w:uiPriority w:val="99"/>
    <w:qFormat/>
    <w:rsid w:val="00D25DD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D25DD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D25DD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D25DD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D25DD6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uiPriority w:val="99"/>
    <w:qFormat/>
    <w:rsid w:val="00D25DD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20F1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20F1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20F1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20F1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20F1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120F11"/>
    <w:rPr>
      <w:rFonts w:ascii="Calibri" w:hAnsi="Calibri" w:cs="Times New Roman"/>
      <w:b/>
      <w:bCs/>
      <w:color w:val="000000"/>
    </w:rPr>
  </w:style>
  <w:style w:type="paragraph" w:customStyle="1" w:styleId="Normal1">
    <w:name w:val="Normal1"/>
    <w:uiPriority w:val="99"/>
    <w:rsid w:val="00D25DD6"/>
    <w:pPr>
      <w:spacing w:line="276" w:lineRule="auto"/>
    </w:pPr>
    <w:rPr>
      <w:color w:val="000000"/>
      <w:szCs w:val="20"/>
    </w:rPr>
  </w:style>
  <w:style w:type="paragraph" w:styleId="Ttulo">
    <w:name w:val="Title"/>
    <w:basedOn w:val="Normal1"/>
    <w:next w:val="Normal1"/>
    <w:link w:val="TtuloCar"/>
    <w:uiPriority w:val="99"/>
    <w:qFormat/>
    <w:rsid w:val="00D25DD6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120F1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ar"/>
    <w:uiPriority w:val="99"/>
    <w:qFormat/>
    <w:rsid w:val="00D25DD6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20F11"/>
    <w:rPr>
      <w:rFonts w:ascii="Cambria" w:hAnsi="Cambria" w:cs="Times New Roman"/>
      <w:color w:val="000000"/>
      <w:sz w:val="24"/>
      <w:szCs w:val="24"/>
    </w:rPr>
  </w:style>
  <w:style w:type="table" w:customStyle="1" w:styleId="Estilo">
    <w:name w:val="Estilo"/>
    <w:uiPriority w:val="99"/>
    <w:rsid w:val="00D25DD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rsid w:val="00D25DD6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25DD6"/>
    <w:rPr>
      <w:rFonts w:cs="Times New Roman"/>
      <w:sz w:val="20"/>
    </w:rPr>
  </w:style>
  <w:style w:type="character" w:styleId="Refdecomentario">
    <w:name w:val="annotation reference"/>
    <w:basedOn w:val="Fuentedeprrafopredeter"/>
    <w:uiPriority w:val="99"/>
    <w:semiHidden/>
    <w:rsid w:val="00D25DD6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rsid w:val="00CF0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20F11"/>
    <w:rPr>
      <w:rFonts w:ascii="Times New Roman" w:hAnsi="Times New Roman" w:cs="Times New Roman"/>
      <w:color w:val="000000"/>
      <w:sz w:val="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E5D77"/>
    <w:pPr>
      <w:spacing w:line="276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E5D77"/>
    <w:rPr>
      <w:rFonts w:cs="Times New Roman"/>
      <w:b/>
      <w:bCs/>
      <w:color w:val="000000"/>
      <w:sz w:val="20"/>
      <w:szCs w:val="20"/>
    </w:rPr>
  </w:style>
  <w:style w:type="paragraph" w:styleId="Prrafodelista">
    <w:name w:val="List Paragraph"/>
    <w:basedOn w:val="Normal"/>
    <w:uiPriority w:val="99"/>
    <w:qFormat/>
    <w:rsid w:val="007D45B8"/>
    <w:pPr>
      <w:widowControl w:val="0"/>
      <w:spacing w:line="240" w:lineRule="auto"/>
      <w:ind w:left="720"/>
      <w:contextualSpacing/>
    </w:pPr>
    <w:rPr>
      <w:rFonts w:ascii="Cambria" w:hAnsi="Cambria" w:cs="Cambria"/>
      <w:sz w:val="24"/>
      <w:lang w:val="es-PY" w:eastAsia="es-PY"/>
    </w:rPr>
  </w:style>
  <w:style w:type="paragraph" w:styleId="Textonotapie">
    <w:name w:val="footnote text"/>
    <w:basedOn w:val="Normal"/>
    <w:link w:val="TextonotapieCar"/>
    <w:uiPriority w:val="99"/>
    <w:semiHidden/>
    <w:rsid w:val="007D45B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9409A9"/>
    <w:rPr>
      <w:rFonts w:cs="Times New Roman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7D45B8"/>
    <w:rPr>
      <w:rFonts w:cs="Times New Roman"/>
      <w:vertAlign w:val="superscript"/>
    </w:rPr>
  </w:style>
  <w:style w:type="table" w:customStyle="1" w:styleId="TableNormal1">
    <w:name w:val="Table Normal1"/>
    <w:uiPriority w:val="99"/>
    <w:rsid w:val="006775F7"/>
    <w:pPr>
      <w:widowControl w:val="0"/>
      <w:contextualSpacing/>
    </w:pPr>
    <w:rPr>
      <w:rFonts w:ascii="Cambria" w:hAnsi="Cambria" w:cs="Cambria"/>
      <w:color w:val="000000"/>
      <w:sz w:val="24"/>
      <w:szCs w:val="20"/>
      <w:lang w:val="es-PY" w:eastAsia="es-PY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uiPriority w:val="99"/>
    <w:rsid w:val="00D86A6F"/>
    <w:rPr>
      <w:rFonts w:cs="Times New Roman"/>
    </w:rPr>
  </w:style>
  <w:style w:type="character" w:styleId="Hipervnculo">
    <w:name w:val="Hyperlink"/>
    <w:basedOn w:val="Fuentedeprrafopredeter"/>
    <w:uiPriority w:val="99"/>
    <w:rsid w:val="00D86A6F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99"/>
    <w:qFormat/>
    <w:locked/>
    <w:rsid w:val="00D86A6F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semiHidden/>
    <w:rsid w:val="00D7577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75775"/>
    <w:rPr>
      <w:rFonts w:cs="Times New Roman"/>
      <w:color w:val="000000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D7577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75775"/>
    <w:rPr>
      <w:rFonts w:cs="Times New Roman"/>
      <w:color w:val="000000"/>
      <w:sz w:val="20"/>
      <w:szCs w:val="20"/>
    </w:rPr>
  </w:style>
  <w:style w:type="character" w:styleId="Nmerodepgina">
    <w:name w:val="page number"/>
    <w:basedOn w:val="Fuentedeprrafopredeter"/>
    <w:uiPriority w:val="99"/>
    <w:rsid w:val="00473B5F"/>
    <w:rPr>
      <w:rFonts w:cs="Times New Roman"/>
    </w:rPr>
  </w:style>
  <w:style w:type="table" w:styleId="Tablaconcuadrcula">
    <w:name w:val="Table Grid"/>
    <w:basedOn w:val="Tablanormal"/>
    <w:uiPriority w:val="59"/>
    <w:locked/>
    <w:rsid w:val="00BF55EF"/>
    <w:rPr>
      <w:rFonts w:ascii="Cambria" w:eastAsia="Cambria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D2"/>
    <w:rsid w:val="00E3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F89F79472FE478980681EA636A91813">
    <w:name w:val="EF89F79472FE478980681EA636A91813"/>
    <w:rsid w:val="00E376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F89F79472FE478980681EA636A91813">
    <w:name w:val="EF89F79472FE478980681EA636A91813"/>
    <w:rsid w:val="00E37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2: LIBERACIÓN COMERCIAL</vt:lpstr>
    </vt:vector>
  </TitlesOfParts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2: LIBERACIÓN COMERCIAL</dc:title>
  <dc:creator/>
  <cp:lastModifiedBy/>
  <cp:revision>1</cp:revision>
  <dcterms:created xsi:type="dcterms:W3CDTF">2014-12-24T11:14:00Z</dcterms:created>
  <dcterms:modified xsi:type="dcterms:W3CDTF">2014-12-24T11:44:00Z</dcterms:modified>
</cp:coreProperties>
</file>